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6D469" w14:textId="77777777" w:rsidR="008B1291" w:rsidRDefault="008B1291" w:rsidP="008B1291">
      <w:pPr>
        <w:pStyle w:val="a3"/>
        <w:spacing w:before="0" w:beforeAutospacing="0" w:after="0" w:afterAutospacing="0" w:line="465" w:lineRule="atLeast"/>
        <w:jc w:val="center"/>
        <w:rPr>
          <w:rFonts w:ascii="&amp;quot" w:hAnsi="&amp;quot"/>
          <w:color w:val="282828"/>
          <w:sz w:val="21"/>
          <w:szCs w:val="21"/>
        </w:rPr>
      </w:pPr>
      <w:r>
        <w:rPr>
          <w:rFonts w:ascii="仿宋_gb2312" w:eastAsia="仿宋_gb2312" w:hAnsi="&amp;quot" w:hint="eastAsia"/>
          <w:color w:val="282828"/>
          <w:sz w:val="32"/>
          <w:szCs w:val="32"/>
        </w:rPr>
        <w:t>江大校〔2017〕358号</w:t>
      </w:r>
    </w:p>
    <w:p w14:paraId="202FA9DF" w14:textId="77777777" w:rsidR="008B1291" w:rsidRDefault="008B1291" w:rsidP="008B1291">
      <w:pPr>
        <w:pStyle w:val="a3"/>
        <w:spacing w:line="525" w:lineRule="atLeast"/>
        <w:jc w:val="center"/>
        <w:rPr>
          <w:rFonts w:ascii="&amp;quot" w:hAnsi="&amp;quot"/>
          <w:color w:val="282828"/>
          <w:sz w:val="21"/>
          <w:szCs w:val="21"/>
        </w:rPr>
      </w:pPr>
      <w:r>
        <w:rPr>
          <w:rFonts w:ascii="黑体" w:eastAsia="黑体" w:hAnsi="黑体" w:hint="eastAsia"/>
          <w:color w:val="000000"/>
          <w:sz w:val="36"/>
          <w:szCs w:val="36"/>
        </w:rPr>
        <w:t xml:space="preserve">第一章 </w:t>
      </w:r>
      <w:r>
        <w:rPr>
          <w:rFonts w:ascii="Calibri" w:eastAsia="黑体" w:hAnsi="Calibri" w:cs="Calibri"/>
          <w:color w:val="000000"/>
          <w:sz w:val="36"/>
          <w:szCs w:val="36"/>
        </w:rPr>
        <w:t> </w:t>
      </w:r>
      <w:r>
        <w:rPr>
          <w:rFonts w:ascii="黑体" w:eastAsia="黑体" w:hAnsi="黑体" w:hint="eastAsia"/>
          <w:color w:val="000000"/>
          <w:sz w:val="36"/>
          <w:szCs w:val="36"/>
        </w:rPr>
        <w:t>总 则</w:t>
      </w:r>
    </w:p>
    <w:p w14:paraId="5F948ECD" w14:textId="77777777" w:rsidR="008B1291" w:rsidRDefault="008B1291" w:rsidP="008B1291">
      <w:pPr>
        <w:pStyle w:val="a3"/>
        <w:spacing w:before="0" w:beforeAutospacing="0" w:after="0" w:afterAutospacing="0" w:line="525" w:lineRule="atLeast"/>
        <w:ind w:firstLine="645"/>
        <w:rPr>
          <w:rFonts w:ascii="&amp;quot" w:hAnsi="&amp;quot"/>
          <w:color w:val="282828"/>
          <w:sz w:val="21"/>
          <w:szCs w:val="21"/>
        </w:rPr>
      </w:pPr>
      <w:r>
        <w:rPr>
          <w:rStyle w:val="a4"/>
          <w:rFonts w:ascii="仿宋" w:eastAsia="仿宋" w:hAnsi="仿宋" w:hint="eastAsia"/>
          <w:color w:val="282828"/>
          <w:sz w:val="36"/>
          <w:szCs w:val="36"/>
        </w:rPr>
        <w:t>第一条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为贯彻党的教育方针政策，激励学生勤奋钻研、奋发进取，促进优良校风学风建设，特制订本办法。</w:t>
      </w:r>
    </w:p>
    <w:p w14:paraId="6137308D" w14:textId="77777777" w:rsidR="008B1291" w:rsidRDefault="008B1291" w:rsidP="008B1291">
      <w:pPr>
        <w:pStyle w:val="a3"/>
        <w:spacing w:before="0" w:beforeAutospacing="0" w:after="0" w:afterAutospacing="0" w:line="525" w:lineRule="atLeast"/>
        <w:ind w:firstLine="645"/>
        <w:rPr>
          <w:rFonts w:ascii="&amp;quot" w:hAnsi="&amp;quot"/>
          <w:color w:val="282828"/>
          <w:sz w:val="21"/>
          <w:szCs w:val="21"/>
        </w:rPr>
      </w:pPr>
      <w:r>
        <w:rPr>
          <w:rStyle w:val="a4"/>
          <w:rFonts w:ascii="仿宋" w:eastAsia="仿宋" w:hAnsi="仿宋" w:hint="eastAsia"/>
          <w:color w:val="282828"/>
          <w:sz w:val="36"/>
          <w:szCs w:val="36"/>
        </w:rPr>
        <w:t>第二条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校长奖学金由学校设立，是学校最高级别的奖学金。</w:t>
      </w:r>
    </w:p>
    <w:p w14:paraId="1D4E8883" w14:textId="77777777" w:rsidR="008B1291" w:rsidRDefault="008B1291" w:rsidP="008B1291">
      <w:pPr>
        <w:pStyle w:val="a3"/>
        <w:spacing w:line="525" w:lineRule="atLeast"/>
        <w:jc w:val="center"/>
        <w:rPr>
          <w:rFonts w:ascii="&amp;quot" w:hAnsi="&amp;quot"/>
          <w:color w:val="282828"/>
          <w:sz w:val="21"/>
          <w:szCs w:val="21"/>
        </w:rPr>
      </w:pPr>
      <w:r>
        <w:rPr>
          <w:rFonts w:ascii="黑体" w:eastAsia="黑体" w:hAnsi="黑体" w:hint="eastAsia"/>
          <w:color w:val="000000"/>
          <w:sz w:val="36"/>
          <w:szCs w:val="36"/>
        </w:rPr>
        <w:t xml:space="preserve">第二章 </w:t>
      </w:r>
      <w:r>
        <w:rPr>
          <w:rFonts w:ascii="Calibri" w:eastAsia="黑体" w:hAnsi="Calibri" w:cs="Calibri"/>
          <w:color w:val="000000"/>
          <w:sz w:val="36"/>
          <w:szCs w:val="36"/>
        </w:rPr>
        <w:t> </w:t>
      </w:r>
      <w:r>
        <w:rPr>
          <w:rFonts w:ascii="黑体" w:eastAsia="黑体" w:hAnsi="黑体" w:hint="eastAsia"/>
          <w:color w:val="000000"/>
          <w:sz w:val="36"/>
          <w:szCs w:val="36"/>
        </w:rPr>
        <w:t>奖励对象及金额</w:t>
      </w:r>
    </w:p>
    <w:p w14:paraId="68D7C3A8" w14:textId="77777777" w:rsidR="008B1291" w:rsidRDefault="008B1291" w:rsidP="008B1291">
      <w:pPr>
        <w:pStyle w:val="a3"/>
        <w:spacing w:before="0" w:beforeAutospacing="0" w:after="0" w:afterAutospacing="0" w:line="525" w:lineRule="atLeast"/>
        <w:ind w:firstLine="645"/>
        <w:rPr>
          <w:rFonts w:ascii="&amp;quot" w:hAnsi="&amp;quot"/>
          <w:color w:val="282828"/>
          <w:sz w:val="21"/>
          <w:szCs w:val="21"/>
        </w:rPr>
      </w:pPr>
      <w:r>
        <w:rPr>
          <w:rStyle w:val="a4"/>
          <w:rFonts w:ascii="仿宋" w:eastAsia="仿宋" w:hAnsi="仿宋" w:hint="eastAsia"/>
          <w:color w:val="282828"/>
          <w:sz w:val="36"/>
          <w:szCs w:val="36"/>
        </w:rPr>
        <w:t>第三条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本办法适用于学校在籍的全日制普通本科生、学校录取的国家研究生招生计划内的非定向全日制研究生、海外留学生。</w:t>
      </w:r>
    </w:p>
    <w:p w14:paraId="3879FB78" w14:textId="77777777" w:rsidR="008B1291" w:rsidRDefault="008B1291" w:rsidP="008B1291">
      <w:pPr>
        <w:pStyle w:val="a3"/>
        <w:spacing w:before="0" w:beforeAutospacing="0" w:after="0" w:afterAutospacing="0" w:line="525" w:lineRule="atLeast"/>
        <w:ind w:firstLine="645"/>
        <w:rPr>
          <w:rFonts w:ascii="&amp;quot" w:hAnsi="&amp;quot"/>
          <w:color w:val="282828"/>
          <w:sz w:val="21"/>
          <w:szCs w:val="21"/>
        </w:rPr>
      </w:pPr>
      <w:r>
        <w:rPr>
          <w:rStyle w:val="a4"/>
          <w:rFonts w:ascii="仿宋" w:eastAsia="仿宋" w:hAnsi="仿宋" w:hint="eastAsia"/>
          <w:color w:val="282828"/>
          <w:sz w:val="36"/>
          <w:szCs w:val="36"/>
        </w:rPr>
        <w:t>第四条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校长奖学金为每人10000元。当年的校长奖学金与国家奖学金、学习优秀奖学金、学业奖学金等奖金不兼得。</w:t>
      </w:r>
    </w:p>
    <w:p w14:paraId="3AB0F29A" w14:textId="77777777" w:rsidR="008B1291" w:rsidRDefault="008B1291" w:rsidP="008B1291">
      <w:pPr>
        <w:pStyle w:val="a3"/>
        <w:spacing w:line="525" w:lineRule="atLeast"/>
        <w:jc w:val="center"/>
        <w:rPr>
          <w:rFonts w:ascii="&amp;quot" w:hAnsi="&amp;quot"/>
          <w:color w:val="282828"/>
          <w:sz w:val="21"/>
          <w:szCs w:val="21"/>
        </w:rPr>
      </w:pPr>
      <w:r>
        <w:rPr>
          <w:rFonts w:ascii="黑体" w:eastAsia="黑体" w:hAnsi="黑体" w:hint="eastAsia"/>
          <w:color w:val="000000"/>
          <w:sz w:val="36"/>
          <w:szCs w:val="36"/>
        </w:rPr>
        <w:t xml:space="preserve">第三章 </w:t>
      </w:r>
      <w:r>
        <w:rPr>
          <w:rFonts w:ascii="Calibri" w:eastAsia="黑体" w:hAnsi="Calibri" w:cs="Calibri"/>
          <w:color w:val="000000"/>
          <w:sz w:val="36"/>
          <w:szCs w:val="36"/>
        </w:rPr>
        <w:t> </w:t>
      </w:r>
      <w:r>
        <w:rPr>
          <w:rFonts w:ascii="黑体" w:eastAsia="黑体" w:hAnsi="黑体" w:hint="eastAsia"/>
          <w:color w:val="000000"/>
          <w:sz w:val="36"/>
          <w:szCs w:val="36"/>
        </w:rPr>
        <w:t xml:space="preserve">组织机构 </w:t>
      </w:r>
    </w:p>
    <w:p w14:paraId="3157C6C7"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第五条 </w:t>
      </w:r>
      <w:r>
        <w:rPr>
          <w:rStyle w:val="a4"/>
          <w:rFonts w:ascii="Calibri" w:eastAsia="仿宋" w:hAnsi="Calibri" w:cs="Calibri"/>
          <w:color w:val="282828"/>
          <w:sz w:val="36"/>
          <w:szCs w:val="36"/>
        </w:rPr>
        <w:t> </w:t>
      </w:r>
      <w:r>
        <w:rPr>
          <w:rFonts w:ascii="仿宋" w:eastAsia="仿宋" w:hAnsi="仿宋" w:hint="eastAsia"/>
          <w:color w:val="282828"/>
          <w:sz w:val="36"/>
          <w:szCs w:val="36"/>
        </w:rPr>
        <w:t>校学生奖贷基金工作领导小组是校长奖学金评定工作的领导机构，负责制定校长奖学金评选办法，领导评定工作。评审工作小组由分管学生工作校领导和学生工作处、党委研究生工作部、党委组织</w:t>
      </w:r>
      <w:r>
        <w:rPr>
          <w:rFonts w:ascii="仿宋" w:eastAsia="仿宋" w:hAnsi="仿宋" w:hint="eastAsia"/>
          <w:color w:val="282828"/>
          <w:sz w:val="36"/>
          <w:szCs w:val="36"/>
        </w:rPr>
        <w:lastRenderedPageBreak/>
        <w:t>部、党委宣传部、纪委、教务处、财务处、审计处、校团委等部门负责人组成。</w:t>
      </w:r>
    </w:p>
    <w:p w14:paraId="0F71890D"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第六条 </w:t>
      </w:r>
      <w:r>
        <w:rPr>
          <w:rStyle w:val="a4"/>
          <w:rFonts w:ascii="Calibri" w:eastAsia="仿宋" w:hAnsi="Calibri" w:cs="Calibri"/>
          <w:color w:val="282828"/>
          <w:sz w:val="36"/>
          <w:szCs w:val="36"/>
        </w:rPr>
        <w:t> </w:t>
      </w:r>
      <w:r>
        <w:rPr>
          <w:rFonts w:ascii="仿宋" w:eastAsia="仿宋" w:hAnsi="仿宋" w:hint="eastAsia"/>
          <w:color w:val="282828"/>
          <w:sz w:val="36"/>
          <w:szCs w:val="36"/>
        </w:rPr>
        <w:t xml:space="preserve">本科生校长奖学金、研究生校长奖学金评定的组织协调工作由学生工作处、党委研究生工作部分别统筹负责。 </w:t>
      </w:r>
    </w:p>
    <w:p w14:paraId="11A37983" w14:textId="77777777" w:rsidR="008B1291" w:rsidRDefault="008B1291" w:rsidP="008B1291">
      <w:pPr>
        <w:pStyle w:val="a3"/>
        <w:spacing w:line="525" w:lineRule="atLeast"/>
        <w:jc w:val="center"/>
        <w:rPr>
          <w:rFonts w:ascii="&amp;quot" w:hAnsi="&amp;quot"/>
          <w:color w:val="282828"/>
          <w:sz w:val="21"/>
          <w:szCs w:val="21"/>
        </w:rPr>
      </w:pPr>
      <w:r>
        <w:rPr>
          <w:rFonts w:ascii="黑体" w:eastAsia="黑体" w:hAnsi="黑体" w:hint="eastAsia"/>
          <w:color w:val="000000"/>
          <w:sz w:val="36"/>
          <w:szCs w:val="36"/>
        </w:rPr>
        <w:t xml:space="preserve">第四章 </w:t>
      </w:r>
      <w:r>
        <w:rPr>
          <w:rFonts w:ascii="Calibri" w:eastAsia="黑体" w:hAnsi="Calibri" w:cs="Calibri"/>
          <w:color w:val="000000"/>
          <w:sz w:val="36"/>
          <w:szCs w:val="36"/>
        </w:rPr>
        <w:t> </w:t>
      </w:r>
      <w:r>
        <w:rPr>
          <w:rFonts w:ascii="黑体" w:eastAsia="黑体" w:hAnsi="黑体" w:hint="eastAsia"/>
          <w:color w:val="000000"/>
          <w:sz w:val="36"/>
          <w:szCs w:val="36"/>
        </w:rPr>
        <w:t>奖项设置</w:t>
      </w:r>
    </w:p>
    <w:p w14:paraId="47795C7F"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第七条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奖励名额：</w:t>
      </w:r>
    </w:p>
    <w:p w14:paraId="15DE6009" w14:textId="77777777" w:rsidR="008B1291" w:rsidRDefault="008B1291" w:rsidP="008B1291">
      <w:pPr>
        <w:pStyle w:val="a3"/>
        <w:spacing w:before="0" w:beforeAutospacing="0" w:after="0" w:afterAutospacing="0" w:line="525" w:lineRule="atLeast"/>
        <w:ind w:left="1005"/>
        <w:rPr>
          <w:rFonts w:ascii="&amp;quot" w:hAnsi="&amp;quot"/>
          <w:color w:val="282828"/>
          <w:sz w:val="21"/>
          <w:szCs w:val="21"/>
        </w:rPr>
      </w:pPr>
      <w:r>
        <w:rPr>
          <w:rFonts w:ascii="仿宋" w:eastAsia="仿宋" w:hAnsi="仿宋" w:hint="eastAsia"/>
          <w:color w:val="282828"/>
          <w:sz w:val="36"/>
          <w:szCs w:val="36"/>
        </w:rPr>
        <w:t>1.</w:t>
      </w:r>
      <w:r>
        <w:rPr>
          <w:rFonts w:ascii="&amp;quot" w:hAnsi="&amp;quot"/>
          <w:color w:val="282828"/>
          <w:sz w:val="14"/>
          <w:szCs w:val="14"/>
        </w:rPr>
        <w:t xml:space="preserve"> </w:t>
      </w:r>
      <w:r>
        <w:rPr>
          <w:rFonts w:ascii="仿宋" w:eastAsia="仿宋" w:hAnsi="仿宋" w:hint="eastAsia"/>
          <w:color w:val="282828"/>
          <w:sz w:val="36"/>
          <w:szCs w:val="36"/>
        </w:rPr>
        <w:t>在籍全日制普通本科生每年奖励名额为50名。</w:t>
      </w:r>
    </w:p>
    <w:p w14:paraId="0F170254"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t>2.在籍非定向全日制研究生每年奖励名额为25名。</w:t>
      </w:r>
    </w:p>
    <w:p w14:paraId="00C107D1"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t>3.在籍海外留学生每年奖励名额由海外教育学院自行确定。</w:t>
      </w:r>
    </w:p>
    <w:p w14:paraId="0855925A"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第八条 </w:t>
      </w:r>
      <w:r>
        <w:rPr>
          <w:rStyle w:val="a4"/>
          <w:rFonts w:ascii="Calibri" w:eastAsia="仿宋" w:hAnsi="Calibri" w:cs="Calibri"/>
          <w:color w:val="282828"/>
          <w:sz w:val="36"/>
          <w:szCs w:val="36"/>
        </w:rPr>
        <w:t> </w:t>
      </w:r>
      <w:r>
        <w:rPr>
          <w:rFonts w:ascii="仿宋" w:eastAsia="仿宋" w:hAnsi="仿宋" w:hint="eastAsia"/>
          <w:color w:val="282828"/>
          <w:sz w:val="36"/>
          <w:szCs w:val="36"/>
        </w:rPr>
        <w:t>评选条件：</w:t>
      </w:r>
    </w:p>
    <w:p w14:paraId="55DC4DBA"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t>1.热爱祖国，品德优良，遵纪守法。</w:t>
      </w:r>
    </w:p>
    <w:p w14:paraId="7F9EC566"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t>2.学习成绩优异，科研能力显著，社会工作表现突出。</w:t>
      </w:r>
    </w:p>
    <w:p w14:paraId="0907E713"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lastRenderedPageBreak/>
        <w:t>3.当年被评为校三好学生标兵或校优秀研究生标兵，且获得国家奖学金。</w:t>
      </w:r>
    </w:p>
    <w:p w14:paraId="0F3871B0"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第九条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评选程序：</w:t>
      </w:r>
    </w:p>
    <w:p w14:paraId="036E1FBE"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t>1.各培养单位推荐校三好学生标兵、校优秀研究生标兵候选人（即校长奖学金候选人），按要求分别上报学生工作处、党委研究生工作部。</w:t>
      </w:r>
    </w:p>
    <w:p w14:paraId="32C47558" w14:textId="77777777" w:rsidR="008B1291" w:rsidRDefault="008B1291" w:rsidP="008B1291">
      <w:pPr>
        <w:pStyle w:val="a3"/>
        <w:spacing w:line="525" w:lineRule="atLeast"/>
        <w:ind w:firstLine="645"/>
        <w:rPr>
          <w:rFonts w:ascii="&amp;quot" w:hAnsi="&amp;quot"/>
          <w:color w:val="282828"/>
          <w:sz w:val="21"/>
          <w:szCs w:val="21"/>
        </w:rPr>
      </w:pPr>
      <w:r>
        <w:rPr>
          <w:rFonts w:ascii="仿宋" w:eastAsia="仿宋" w:hAnsi="仿宋" w:hint="eastAsia"/>
          <w:color w:val="282828"/>
          <w:sz w:val="36"/>
          <w:szCs w:val="36"/>
        </w:rPr>
        <w:t>2.学校评审工作小组对候选人进行终评，确定评选结果，并在学校范围内进行不少于</w:t>
      </w:r>
      <w:r>
        <w:rPr>
          <w:rStyle w:val="a4"/>
          <w:rFonts w:ascii="仿宋" w:eastAsia="仿宋" w:hAnsi="仿宋" w:hint="eastAsia"/>
          <w:color w:val="282828"/>
          <w:sz w:val="36"/>
          <w:szCs w:val="36"/>
        </w:rPr>
        <w:t>5个工作</w:t>
      </w:r>
      <w:r>
        <w:rPr>
          <w:rFonts w:ascii="仿宋" w:eastAsia="仿宋" w:hAnsi="仿宋" w:hint="eastAsia"/>
          <w:color w:val="282828"/>
          <w:sz w:val="36"/>
          <w:szCs w:val="36"/>
        </w:rPr>
        <w:t>日的公示。</w:t>
      </w:r>
    </w:p>
    <w:p w14:paraId="35D68916" w14:textId="77777777" w:rsidR="008B1291" w:rsidRDefault="008B1291" w:rsidP="008B1291">
      <w:pPr>
        <w:pStyle w:val="a3"/>
        <w:spacing w:line="525" w:lineRule="atLeast"/>
        <w:jc w:val="center"/>
        <w:rPr>
          <w:rFonts w:ascii="&amp;quot" w:hAnsi="&amp;quot"/>
          <w:color w:val="282828"/>
          <w:sz w:val="21"/>
          <w:szCs w:val="21"/>
        </w:rPr>
      </w:pPr>
      <w:r>
        <w:rPr>
          <w:rFonts w:ascii="黑体" w:eastAsia="黑体" w:hAnsi="黑体" w:hint="eastAsia"/>
          <w:color w:val="000000"/>
          <w:sz w:val="36"/>
          <w:szCs w:val="36"/>
        </w:rPr>
        <w:t>第五章 监督检查</w:t>
      </w:r>
    </w:p>
    <w:p w14:paraId="0255DBDA"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第十条 </w:t>
      </w:r>
      <w:r>
        <w:rPr>
          <w:rStyle w:val="a4"/>
          <w:rFonts w:ascii="Calibri" w:eastAsia="仿宋" w:hAnsi="Calibri" w:cs="Calibri"/>
          <w:color w:val="282828"/>
          <w:sz w:val="36"/>
          <w:szCs w:val="36"/>
        </w:rPr>
        <w:t> </w:t>
      </w:r>
      <w:r>
        <w:rPr>
          <w:rFonts w:ascii="仿宋" w:eastAsia="仿宋" w:hAnsi="仿宋" w:hint="eastAsia"/>
          <w:color w:val="282828"/>
          <w:sz w:val="36"/>
          <w:szCs w:val="36"/>
        </w:rPr>
        <w:t>校长奖学金的评审工作应坚持公平、公正、公开和宁缺勿滥的原则。学生如对评审结果有异议，可在学校公示阶段向学生工作处或党委研究生工作部进行反映，学生工作处、党委研究生工作部应在受理后进行调查和审查，并在7日内</w:t>
      </w:r>
      <w:proofErr w:type="gramStart"/>
      <w:r>
        <w:rPr>
          <w:rFonts w:ascii="仿宋" w:eastAsia="仿宋" w:hAnsi="仿宋" w:hint="eastAsia"/>
          <w:color w:val="282828"/>
          <w:sz w:val="36"/>
          <w:szCs w:val="36"/>
        </w:rPr>
        <w:t>作出</w:t>
      </w:r>
      <w:proofErr w:type="gramEnd"/>
      <w:r>
        <w:rPr>
          <w:rFonts w:ascii="仿宋" w:eastAsia="仿宋" w:hAnsi="仿宋" w:hint="eastAsia"/>
          <w:color w:val="282828"/>
          <w:sz w:val="36"/>
          <w:szCs w:val="36"/>
        </w:rPr>
        <w:t xml:space="preserve">最终处理意见，答复学生本人并通知学生所在培养单位。 </w:t>
      </w:r>
    </w:p>
    <w:p w14:paraId="32DFD8EB"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第十一条 </w:t>
      </w:r>
      <w:r>
        <w:rPr>
          <w:rStyle w:val="a4"/>
          <w:rFonts w:ascii="Calibri" w:eastAsia="仿宋" w:hAnsi="Calibri" w:cs="Calibri"/>
          <w:color w:val="282828"/>
          <w:sz w:val="36"/>
          <w:szCs w:val="36"/>
        </w:rPr>
        <w:t> </w:t>
      </w:r>
      <w:r>
        <w:rPr>
          <w:rFonts w:ascii="仿宋" w:eastAsia="仿宋" w:hAnsi="仿宋" w:hint="eastAsia"/>
          <w:color w:val="282828"/>
          <w:sz w:val="36"/>
          <w:szCs w:val="36"/>
        </w:rPr>
        <w:t>已获批校长奖学金的学生，如被发现在评审过程中有弄虚作假行为或有违反校纪校规现</w:t>
      </w:r>
      <w:r>
        <w:rPr>
          <w:rFonts w:ascii="仿宋" w:eastAsia="仿宋" w:hAnsi="仿宋" w:hint="eastAsia"/>
          <w:color w:val="282828"/>
          <w:sz w:val="36"/>
          <w:szCs w:val="36"/>
        </w:rPr>
        <w:lastRenderedPageBreak/>
        <w:t>象，取消其获奖资格，追回证书及奖金，并给予相应的纪律处分。</w:t>
      </w:r>
    </w:p>
    <w:p w14:paraId="509174FB" w14:textId="77777777" w:rsidR="008B1291" w:rsidRDefault="008B1291" w:rsidP="008B1291">
      <w:pPr>
        <w:pStyle w:val="a3"/>
        <w:spacing w:line="525" w:lineRule="atLeast"/>
        <w:jc w:val="center"/>
        <w:rPr>
          <w:rFonts w:ascii="&amp;quot" w:hAnsi="&amp;quot"/>
          <w:color w:val="282828"/>
          <w:sz w:val="21"/>
          <w:szCs w:val="21"/>
        </w:rPr>
      </w:pPr>
      <w:r>
        <w:rPr>
          <w:rFonts w:ascii="黑体" w:eastAsia="黑体" w:hAnsi="黑体" w:hint="eastAsia"/>
          <w:color w:val="000000"/>
          <w:sz w:val="36"/>
          <w:szCs w:val="36"/>
        </w:rPr>
        <w:t>第六章 附 则</w:t>
      </w:r>
    </w:p>
    <w:p w14:paraId="7741A835" w14:textId="77777777" w:rsidR="008B1291" w:rsidRDefault="008B1291" w:rsidP="008B1291">
      <w:pPr>
        <w:pStyle w:val="a3"/>
        <w:spacing w:before="0" w:beforeAutospacing="0" w:after="0" w:afterAutospacing="0" w:line="525" w:lineRule="atLeast"/>
        <w:rPr>
          <w:rFonts w:ascii="&amp;quot" w:hAnsi="&amp;quot"/>
          <w:color w:val="282828"/>
          <w:sz w:val="21"/>
          <w:szCs w:val="21"/>
        </w:rPr>
      </w:pPr>
      <w:r>
        <w:rPr>
          <w:rStyle w:val="a4"/>
          <w:rFonts w:ascii="仿宋" w:eastAsia="仿宋" w:hAnsi="仿宋" w:hint="eastAsia"/>
          <w:color w:val="282828"/>
          <w:sz w:val="36"/>
          <w:szCs w:val="36"/>
        </w:rPr>
        <w:t>第十二条</w:t>
      </w:r>
      <w:r>
        <w:rPr>
          <w:rFonts w:ascii="仿宋" w:eastAsia="仿宋" w:hAnsi="仿宋" w:hint="eastAsia"/>
          <w:color w:val="282828"/>
          <w:sz w:val="36"/>
          <w:szCs w:val="36"/>
        </w:rPr>
        <w:t xml:space="preserve"> </w:t>
      </w:r>
      <w:r>
        <w:rPr>
          <w:rFonts w:ascii="Calibri" w:eastAsia="仿宋" w:hAnsi="Calibri" w:cs="Calibri"/>
          <w:color w:val="282828"/>
          <w:sz w:val="36"/>
          <w:szCs w:val="36"/>
        </w:rPr>
        <w:t> </w:t>
      </w:r>
      <w:r>
        <w:rPr>
          <w:rFonts w:ascii="仿宋" w:eastAsia="仿宋" w:hAnsi="仿宋" w:hint="eastAsia"/>
          <w:color w:val="282828"/>
          <w:sz w:val="36"/>
          <w:szCs w:val="36"/>
        </w:rPr>
        <w:t>海外教育学院另行制定校长奖学金评选办法，评选结果报学生工作处备案。</w:t>
      </w:r>
    </w:p>
    <w:p w14:paraId="2CDEF017"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第十三条 </w:t>
      </w:r>
      <w:r>
        <w:rPr>
          <w:rStyle w:val="a4"/>
          <w:rFonts w:ascii="Calibri" w:eastAsia="仿宋" w:hAnsi="Calibri" w:cs="Calibri"/>
          <w:color w:val="282828"/>
          <w:sz w:val="36"/>
          <w:szCs w:val="36"/>
        </w:rPr>
        <w:t> </w:t>
      </w:r>
      <w:r>
        <w:rPr>
          <w:rFonts w:ascii="仿宋" w:eastAsia="仿宋" w:hAnsi="仿宋" w:hint="eastAsia"/>
          <w:color w:val="282828"/>
          <w:sz w:val="36"/>
          <w:szCs w:val="36"/>
        </w:rPr>
        <w:t>本办法中本科生校长奖学金由学生工作处负责解释、研究生校长奖学金由党委研究生工作部负责解释。</w:t>
      </w:r>
    </w:p>
    <w:p w14:paraId="7FAD7F7D" w14:textId="77777777" w:rsidR="008B1291" w:rsidRDefault="008B1291" w:rsidP="008B1291">
      <w:pPr>
        <w:pStyle w:val="a3"/>
        <w:spacing w:line="525" w:lineRule="atLeast"/>
        <w:ind w:firstLine="645"/>
        <w:rPr>
          <w:rFonts w:ascii="&amp;quot" w:hAnsi="&amp;quot"/>
          <w:color w:val="282828"/>
          <w:sz w:val="21"/>
          <w:szCs w:val="21"/>
        </w:rPr>
      </w:pPr>
      <w:r>
        <w:rPr>
          <w:rStyle w:val="a4"/>
          <w:rFonts w:ascii="仿宋" w:eastAsia="仿宋" w:hAnsi="仿宋" w:hint="eastAsia"/>
          <w:color w:val="282828"/>
          <w:sz w:val="36"/>
          <w:szCs w:val="36"/>
        </w:rPr>
        <w:t xml:space="preserve">第十四条 </w:t>
      </w:r>
      <w:r>
        <w:rPr>
          <w:rStyle w:val="a4"/>
          <w:rFonts w:ascii="Calibri" w:eastAsia="仿宋" w:hAnsi="Calibri" w:cs="Calibri"/>
          <w:color w:val="282828"/>
          <w:sz w:val="36"/>
          <w:szCs w:val="36"/>
        </w:rPr>
        <w:t> </w:t>
      </w:r>
      <w:r>
        <w:rPr>
          <w:rFonts w:ascii="仿宋" w:eastAsia="仿宋" w:hAnsi="仿宋" w:hint="eastAsia"/>
          <w:color w:val="282828"/>
          <w:sz w:val="36"/>
          <w:szCs w:val="36"/>
        </w:rPr>
        <w:t>本办法未尽事宜，参照江苏大学本科生奖学金评定条例和江苏大学研究生奖助学金管理暂行办法执行。</w:t>
      </w:r>
    </w:p>
    <w:p w14:paraId="3E00D625" w14:textId="77777777" w:rsidR="008B1291" w:rsidRDefault="008B1291" w:rsidP="008B1291">
      <w:pPr>
        <w:pStyle w:val="a3"/>
        <w:spacing w:before="0" w:beforeAutospacing="0" w:after="0" w:afterAutospacing="0"/>
        <w:rPr>
          <w:rFonts w:ascii="&amp;quot" w:hAnsi="&amp;quot"/>
          <w:color w:val="282828"/>
          <w:sz w:val="21"/>
          <w:szCs w:val="21"/>
        </w:rPr>
      </w:pPr>
      <w:r>
        <w:rPr>
          <w:rStyle w:val="a4"/>
          <w:rFonts w:ascii="仿宋" w:eastAsia="仿宋" w:hAnsi="仿宋" w:hint="eastAsia"/>
          <w:color w:val="282828"/>
          <w:sz w:val="32"/>
          <w:szCs w:val="32"/>
        </w:rPr>
        <w:t xml:space="preserve">第十五条 </w:t>
      </w:r>
      <w:r>
        <w:rPr>
          <w:rStyle w:val="a4"/>
          <w:rFonts w:ascii="Calibri" w:eastAsia="仿宋" w:hAnsi="Calibri" w:cs="Calibri"/>
          <w:color w:val="282828"/>
          <w:sz w:val="32"/>
          <w:szCs w:val="32"/>
        </w:rPr>
        <w:t> </w:t>
      </w:r>
      <w:r>
        <w:rPr>
          <w:rFonts w:ascii="仿宋" w:eastAsia="仿宋" w:hAnsi="仿宋" w:hint="eastAsia"/>
          <w:color w:val="282828"/>
          <w:sz w:val="32"/>
          <w:szCs w:val="32"/>
        </w:rPr>
        <w:t>本办法</w:t>
      </w:r>
      <w:r>
        <w:rPr>
          <w:rFonts w:ascii="仿宋_gb2312" w:eastAsia="仿宋_gb2312" w:hAnsi="&amp;quot" w:hint="eastAsia"/>
          <w:color w:val="000000"/>
          <w:sz w:val="32"/>
          <w:szCs w:val="32"/>
        </w:rPr>
        <w:t>自</w:t>
      </w:r>
      <w:r>
        <w:rPr>
          <w:rFonts w:hint="eastAsia"/>
          <w:color w:val="000000"/>
          <w:sz w:val="32"/>
          <w:szCs w:val="32"/>
        </w:rPr>
        <w:t>2017</w:t>
      </w:r>
      <w:r>
        <w:rPr>
          <w:rFonts w:ascii="仿宋_gb2312" w:eastAsia="仿宋_gb2312" w:hAnsi="&amp;quot" w:hint="eastAsia"/>
          <w:color w:val="000000"/>
          <w:sz w:val="32"/>
          <w:szCs w:val="32"/>
        </w:rPr>
        <w:t>年</w:t>
      </w:r>
      <w:r>
        <w:rPr>
          <w:rFonts w:hint="eastAsia"/>
          <w:color w:val="000000"/>
          <w:sz w:val="32"/>
          <w:szCs w:val="32"/>
        </w:rPr>
        <w:t>9</w:t>
      </w:r>
      <w:r>
        <w:rPr>
          <w:rFonts w:ascii="仿宋_gb2312" w:eastAsia="仿宋_gb2312" w:hAnsi="&amp;quot" w:hint="eastAsia"/>
          <w:color w:val="000000"/>
          <w:sz w:val="32"/>
          <w:szCs w:val="32"/>
        </w:rPr>
        <w:t>月</w:t>
      </w:r>
      <w:r>
        <w:rPr>
          <w:rFonts w:hint="eastAsia"/>
          <w:color w:val="000000"/>
          <w:sz w:val="32"/>
          <w:szCs w:val="32"/>
        </w:rPr>
        <w:t>1</w:t>
      </w:r>
      <w:r>
        <w:rPr>
          <w:rFonts w:ascii="仿宋_gb2312" w:eastAsia="仿宋_gb2312" w:hAnsi="&amp;quot" w:hint="eastAsia"/>
          <w:color w:val="000000"/>
          <w:sz w:val="32"/>
          <w:szCs w:val="32"/>
        </w:rPr>
        <w:t>日起施行</w:t>
      </w:r>
      <w:r>
        <w:rPr>
          <w:rFonts w:ascii="仿宋" w:eastAsia="仿宋" w:hAnsi="仿宋" w:hint="eastAsia"/>
          <w:color w:val="282828"/>
          <w:sz w:val="32"/>
          <w:szCs w:val="32"/>
        </w:rPr>
        <w:t>。《江苏大学校长奖学金评选办法（试行）》（江大校〔2016〕73号）同时废止。</w:t>
      </w:r>
    </w:p>
    <w:p w14:paraId="2E4909C6" w14:textId="77777777" w:rsidR="0089340C" w:rsidRDefault="0089340C"/>
    <w:sectPr w:rsidR="0089340C" w:rsidSect="00676F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charset w:val="00"/>
    <w:family w:val="roman"/>
    <w:pitch w:val="default"/>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F97"/>
    <w:rsid w:val="00083F97"/>
    <w:rsid w:val="00676F66"/>
    <w:rsid w:val="0089340C"/>
    <w:rsid w:val="008B12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E73D30-30DE-4C30-A1F9-C59E9328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B129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B12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0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174</Words>
  <Characters>992</Characters>
  <Application>Microsoft Office Word</Application>
  <DocSecurity>0</DocSecurity>
  <Lines>8</Lines>
  <Paragraphs>2</Paragraphs>
  <ScaleCrop>false</ScaleCrop>
  <Company/>
  <LinksUpToDate>false</LinksUpToDate>
  <CharactersWithSpaces>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园子 陈</dc:creator>
  <cp:keywords/>
  <dc:description/>
  <cp:lastModifiedBy>园子 陈</cp:lastModifiedBy>
  <cp:revision>2</cp:revision>
  <dcterms:created xsi:type="dcterms:W3CDTF">2020-09-07T09:36:00Z</dcterms:created>
  <dcterms:modified xsi:type="dcterms:W3CDTF">2020-09-07T09:37:00Z</dcterms:modified>
</cp:coreProperties>
</file>