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84D23" w14:textId="77777777" w:rsidR="00E369A1" w:rsidRPr="00E369A1" w:rsidRDefault="00E369A1" w:rsidP="00E369A1">
      <w:pPr>
        <w:widowControl/>
        <w:jc w:val="center"/>
        <w:rPr>
          <w:rFonts w:ascii="宋体" w:eastAsia="宋体" w:hAnsi="宋体" w:cs="宋体"/>
          <w:color w:val="282828"/>
          <w:kern w:val="0"/>
          <w:szCs w:val="21"/>
        </w:rPr>
      </w:pPr>
      <w:r w:rsidRPr="00E369A1">
        <w:rPr>
          <w:rFonts w:ascii="仿宋_gb2312" w:eastAsia="仿宋_gb2312" w:hAnsi="宋体" w:cs="宋体" w:hint="eastAsia"/>
          <w:color w:val="282828"/>
          <w:kern w:val="0"/>
          <w:sz w:val="32"/>
          <w:szCs w:val="32"/>
        </w:rPr>
        <w:t>江大校〔2017〕356号</w:t>
      </w:r>
    </w:p>
    <w:p w14:paraId="68D40FC1"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第一章 总 则</w:t>
      </w:r>
    </w:p>
    <w:p w14:paraId="2A6D495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第一条 </w:t>
      </w:r>
      <w:r w:rsidRPr="00E369A1">
        <w:rPr>
          <w:rFonts w:ascii="仿宋_gb2312" w:eastAsia="仿宋_gb2312" w:hAnsi="宋体" w:cs="宋体" w:hint="eastAsia"/>
          <w:color w:val="282828"/>
          <w:kern w:val="0"/>
          <w:sz w:val="36"/>
          <w:szCs w:val="36"/>
        </w:rPr>
        <w:t>为了全面贯彻党的教育方针，促进学生综合素质全面提高，鼓励学生争先创优、发展特长、求实创新，以适应知识经济时代对人才培养的需要，造就具有创新精神和实践能力的高素质人才，根据教育部《普通高等学校学生管理规定》特制定本办法。</w:t>
      </w:r>
    </w:p>
    <w:p w14:paraId="3DA43DFE"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第二条</w:t>
      </w:r>
      <w:r w:rsidRPr="00E369A1">
        <w:rPr>
          <w:rFonts w:ascii="仿宋_gb2312" w:eastAsia="仿宋_gb2312" w:hAnsi="宋体" w:cs="宋体" w:hint="eastAsia"/>
          <w:color w:val="282828"/>
          <w:kern w:val="0"/>
          <w:sz w:val="36"/>
          <w:szCs w:val="36"/>
        </w:rPr>
        <w:t xml:space="preserve"> 通过学生素质综合测评，对学生的德、智、体、美等方面进行定性和定量的综合考核,能较为准确、客观地评价每一个学生，了解学校育人效果，为全面实施素质教育提供评价依据。</w:t>
      </w:r>
    </w:p>
    <w:p w14:paraId="60EAFE81"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第三条</w:t>
      </w:r>
      <w:r w:rsidRPr="00E369A1">
        <w:rPr>
          <w:rFonts w:ascii="仿宋_gb2312" w:eastAsia="仿宋_gb2312" w:hAnsi="宋体" w:cs="宋体" w:hint="eastAsia"/>
          <w:color w:val="282828"/>
          <w:kern w:val="0"/>
          <w:sz w:val="36"/>
          <w:szCs w:val="36"/>
        </w:rPr>
        <w:t xml:space="preserve"> 学生素质综合测评工作的内容包括三部分：基本素质（G</w:t>
      </w:r>
      <w:r w:rsidRPr="00E369A1">
        <w:rPr>
          <w:rFonts w:ascii="仿宋_gb2312" w:eastAsia="仿宋_gb2312" w:hAnsi="宋体" w:cs="宋体" w:hint="eastAsia"/>
          <w:color w:val="282828"/>
          <w:kern w:val="0"/>
          <w:sz w:val="27"/>
          <w:szCs w:val="27"/>
          <w:vertAlign w:val="subscript"/>
        </w:rPr>
        <w:t>1</w:t>
      </w:r>
      <w:r w:rsidRPr="00E369A1">
        <w:rPr>
          <w:rFonts w:ascii="仿宋_gb2312" w:eastAsia="仿宋_gb2312" w:hAnsi="宋体" w:cs="宋体" w:hint="eastAsia"/>
          <w:color w:val="282828"/>
          <w:kern w:val="0"/>
          <w:sz w:val="36"/>
          <w:szCs w:val="36"/>
        </w:rPr>
        <w:t>）、学习成绩（G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）和素质拓展（G</w:t>
      </w:r>
      <w:r w:rsidRPr="00E369A1">
        <w:rPr>
          <w:rFonts w:ascii="仿宋_gb2312" w:eastAsia="仿宋_gb2312" w:hAnsi="宋体" w:cs="宋体" w:hint="eastAsia"/>
          <w:color w:val="282828"/>
          <w:kern w:val="0"/>
          <w:sz w:val="27"/>
          <w:szCs w:val="27"/>
          <w:vertAlign w:val="subscript"/>
        </w:rPr>
        <w:t>3</w:t>
      </w:r>
      <w:r w:rsidRPr="00E369A1">
        <w:rPr>
          <w:rFonts w:ascii="仿宋_gb2312" w:eastAsia="仿宋_gb2312" w:hAnsi="宋体" w:cs="宋体" w:hint="eastAsia"/>
          <w:color w:val="282828"/>
          <w:kern w:val="0"/>
          <w:sz w:val="36"/>
          <w:szCs w:val="36"/>
        </w:rPr>
        <w:t>）。</w:t>
      </w:r>
    </w:p>
    <w:p w14:paraId="323294C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第四条</w:t>
      </w:r>
      <w:r w:rsidRPr="00E369A1">
        <w:rPr>
          <w:rFonts w:ascii="仿宋_gb2312" w:eastAsia="仿宋_gb2312" w:hAnsi="宋体" w:cs="宋体" w:hint="eastAsia"/>
          <w:color w:val="282828"/>
          <w:kern w:val="0"/>
          <w:sz w:val="36"/>
          <w:szCs w:val="36"/>
        </w:rPr>
        <w:t xml:space="preserve"> 本办法适用于取得我校学籍的全日制普通本科生。</w:t>
      </w:r>
    </w:p>
    <w:p w14:paraId="598237B6"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w:t>
      </w:r>
      <w:r w:rsidRPr="00E369A1">
        <w:rPr>
          <w:rFonts w:ascii="仿宋_gb2312" w:eastAsia="仿宋_gb2312" w:hAnsi="宋体" w:cs="宋体" w:hint="eastAsia"/>
          <w:b/>
          <w:bCs/>
          <w:color w:val="282828"/>
          <w:kern w:val="0"/>
          <w:sz w:val="36"/>
          <w:szCs w:val="36"/>
        </w:rPr>
        <w:t>第二章 基本素质测评</w:t>
      </w:r>
    </w:p>
    <w:p w14:paraId="73A01B67"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第五条</w:t>
      </w:r>
      <w:r w:rsidRPr="00E369A1">
        <w:rPr>
          <w:rFonts w:ascii="仿宋_gb2312" w:eastAsia="仿宋_gb2312" w:hAnsi="宋体" w:cs="宋体" w:hint="eastAsia"/>
          <w:color w:val="282828"/>
          <w:kern w:val="0"/>
          <w:sz w:val="36"/>
          <w:szCs w:val="36"/>
        </w:rPr>
        <w:t xml:space="preserve"> 基本素质测评分为：思想修养、学习态度、身心素质、行为举止、实践活动等五个方面。</w:t>
      </w:r>
    </w:p>
    <w:p w14:paraId="604839E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第六条</w:t>
      </w:r>
      <w:r w:rsidRPr="00E369A1">
        <w:rPr>
          <w:rFonts w:ascii="仿宋_gb2312" w:eastAsia="仿宋_gb2312" w:hAnsi="宋体" w:cs="宋体" w:hint="eastAsia"/>
          <w:color w:val="282828"/>
          <w:kern w:val="0"/>
          <w:sz w:val="36"/>
          <w:szCs w:val="36"/>
        </w:rPr>
        <w:t xml:space="preserve"> 上述五个方面的基本内容：</w:t>
      </w:r>
    </w:p>
    <w:p w14:paraId="4DE21395"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lastRenderedPageBreak/>
        <w:t>（一）思想修养：思想上积极要求进步，拥护党的路线、方针、政策，认真参加思想政治理论课学习及校、院组织的各项政治学习活动，自觉树立正确的世界观、人生观和价值观，具有较高的思想道德修养。</w:t>
      </w:r>
    </w:p>
    <w:p w14:paraId="75160B99"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（二）学习态度：具有明确的学习目标，学习态度端正，勤奋刻苦，能够积极参加学校组织的各种教学、实践活动，在学习中不断提高自身的知识水平和创新能力。</w:t>
      </w:r>
    </w:p>
    <w:p w14:paraId="69C7EFEE"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（三）身心素质：具备稳定的心理素质，保持良好的学习生活状态和精神面貌，人际关系和谐，具有较强的社会适应能力；身体素质良好，积极参加各种体育锻炼和竞赛活动，达到《国家体育锻炼标准》。</w:t>
      </w:r>
    </w:p>
    <w:p w14:paraId="364C675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（四）行为举止:遵章守纪，举止文明，言谈得体，自觉执行高校学生文明行为准则，在同学中具有较好的个人形象，在校期间无处分记录。</w:t>
      </w:r>
    </w:p>
    <w:p w14:paraId="2C251AF8"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（五）实践活动:认真完成学校规定的学习实践、实习任务，积极参加社团组织、志愿服务、社会实践以及各类科技竞赛活动，通过实践锻炼提高自身的社会适应和竞争能力。</w:t>
      </w:r>
    </w:p>
    <w:p w14:paraId="268875E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第七条 </w:t>
      </w:r>
      <w:r w:rsidRPr="00E369A1">
        <w:rPr>
          <w:rFonts w:ascii="仿宋_gb2312" w:eastAsia="仿宋_gb2312" w:hAnsi="宋体" w:cs="宋体" w:hint="eastAsia"/>
          <w:color w:val="282828"/>
          <w:kern w:val="0"/>
          <w:sz w:val="36"/>
          <w:szCs w:val="36"/>
        </w:rPr>
        <w:t>基本素质测评采取民主评议和班级测评小组、辅导员考核相结合的方法。其计算公式：</w:t>
      </w:r>
    </w:p>
    <w:p w14:paraId="5C21237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lastRenderedPageBreak/>
        <w:t>G</w:t>
      </w:r>
      <w:r w:rsidRPr="00E369A1">
        <w:rPr>
          <w:rFonts w:ascii="仿宋_gb2312" w:eastAsia="仿宋_gb2312" w:hAnsi="宋体" w:cs="宋体" w:hint="eastAsia"/>
          <w:color w:val="282828"/>
          <w:kern w:val="0"/>
          <w:sz w:val="27"/>
          <w:szCs w:val="27"/>
          <w:vertAlign w:val="subscript"/>
        </w:rPr>
        <w:t>1</w:t>
      </w:r>
      <w:r w:rsidRPr="00E369A1">
        <w:rPr>
          <w:rFonts w:ascii="仿宋_gb2312" w:eastAsia="仿宋_gb2312" w:hAnsi="宋体" w:cs="宋体" w:hint="eastAsia"/>
          <w:color w:val="282828"/>
          <w:kern w:val="0"/>
          <w:sz w:val="36"/>
          <w:szCs w:val="36"/>
        </w:rPr>
        <w:t>=G′×60%+G″×10%+G″′×30%</w:t>
      </w:r>
    </w:p>
    <w:p w14:paraId="7E5B988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全班民主评议采用逐人评分制，满分25分，该生得分</w:t>
      </w:r>
      <w:proofErr w:type="gramStart"/>
      <w:r w:rsidRPr="00E369A1">
        <w:rPr>
          <w:rFonts w:ascii="仿宋_gb2312" w:eastAsia="仿宋_gb2312" w:hAnsi="宋体" w:cs="宋体" w:hint="eastAsia"/>
          <w:color w:val="282828"/>
          <w:kern w:val="0"/>
          <w:sz w:val="36"/>
          <w:szCs w:val="36"/>
        </w:rPr>
        <w:t>总和平</w:t>
      </w:r>
      <w:proofErr w:type="gramEnd"/>
      <w:r w:rsidRPr="00E369A1">
        <w:rPr>
          <w:rFonts w:ascii="仿宋_gb2312" w:eastAsia="仿宋_gb2312" w:hAnsi="宋体" w:cs="宋体" w:hint="eastAsia"/>
          <w:color w:val="282828"/>
          <w:kern w:val="0"/>
          <w:sz w:val="36"/>
          <w:szCs w:val="36"/>
        </w:rPr>
        <w:t>均值为G′。</w:t>
      </w:r>
    </w:p>
    <w:p w14:paraId="1AF74145"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班级测评小组在辅导员指导下由班干部和2名普通同学组成，负责对全班同学评议，其评议得分</w:t>
      </w:r>
      <w:proofErr w:type="gramStart"/>
      <w:r w:rsidRPr="00E369A1">
        <w:rPr>
          <w:rFonts w:ascii="仿宋_gb2312" w:eastAsia="仿宋_gb2312" w:hAnsi="宋体" w:cs="宋体" w:hint="eastAsia"/>
          <w:color w:val="282828"/>
          <w:kern w:val="0"/>
          <w:sz w:val="36"/>
          <w:szCs w:val="36"/>
        </w:rPr>
        <w:t>总和平</w:t>
      </w:r>
      <w:proofErr w:type="gramEnd"/>
      <w:r w:rsidRPr="00E369A1">
        <w:rPr>
          <w:rFonts w:ascii="仿宋_gb2312" w:eastAsia="仿宋_gb2312" w:hAnsi="宋体" w:cs="宋体" w:hint="eastAsia"/>
          <w:color w:val="282828"/>
          <w:kern w:val="0"/>
          <w:sz w:val="36"/>
          <w:szCs w:val="36"/>
        </w:rPr>
        <w:t>均值为G″。</w:t>
      </w:r>
    </w:p>
    <w:p w14:paraId="1A8FBFD2"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辅导员根据该生</w:t>
      </w:r>
      <w:proofErr w:type="gramStart"/>
      <w:r w:rsidRPr="00E369A1">
        <w:rPr>
          <w:rFonts w:ascii="仿宋_gb2312" w:eastAsia="仿宋_gb2312" w:hAnsi="宋体" w:cs="宋体" w:hint="eastAsia"/>
          <w:color w:val="282828"/>
          <w:kern w:val="0"/>
          <w:sz w:val="36"/>
          <w:szCs w:val="36"/>
        </w:rPr>
        <w:t>一</w:t>
      </w:r>
      <w:proofErr w:type="gramEnd"/>
      <w:r w:rsidRPr="00E369A1">
        <w:rPr>
          <w:rFonts w:ascii="仿宋_gb2312" w:eastAsia="仿宋_gb2312" w:hAnsi="宋体" w:cs="宋体" w:hint="eastAsia"/>
          <w:color w:val="282828"/>
          <w:kern w:val="0"/>
          <w:sz w:val="36"/>
          <w:szCs w:val="36"/>
        </w:rPr>
        <w:t>学年的综合表现评分，其评分结果为G″′。</w:t>
      </w:r>
    </w:p>
    <w:p w14:paraId="17BEA745"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班级测评小组根据计算公式，计算出每位学生的基本素质测评分，考核结果分为优秀、良好、合格、不合格四个等级，其中优秀、良好者在全班同学中的比例分别不超过30%和60%。</w:t>
      </w:r>
    </w:p>
    <w:p w14:paraId="0823BC97"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第八条 </w:t>
      </w:r>
      <w:r w:rsidRPr="00E369A1">
        <w:rPr>
          <w:rFonts w:ascii="仿宋_gb2312" w:eastAsia="仿宋_gb2312" w:hAnsi="宋体" w:cs="宋体" w:hint="eastAsia"/>
          <w:color w:val="282828"/>
          <w:kern w:val="0"/>
          <w:sz w:val="36"/>
          <w:szCs w:val="36"/>
        </w:rPr>
        <w:t>若有下列情况之一，基本素质总评为不合格：</w:t>
      </w:r>
    </w:p>
    <w:p w14:paraId="5E069B03"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（一）五个方面考核多数评议为不合格者。</w:t>
      </w:r>
    </w:p>
    <w:p w14:paraId="3E7597BC"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（二）违反法律法规，已经受到司法部门或公安机关处罚者。</w:t>
      </w:r>
    </w:p>
    <w:p w14:paraId="404AD260"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（三）违反校纪校规受处分者。</w:t>
      </w:r>
    </w:p>
    <w:p w14:paraId="117586DE"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（四）在学生公寓各项检查评比中不合格者。</w:t>
      </w:r>
    </w:p>
    <w:p w14:paraId="64C3ABE4"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（五）言行不当，给学校或集体造成不良社会影响者。</w:t>
      </w:r>
    </w:p>
    <w:p w14:paraId="41A64157"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lastRenderedPageBreak/>
        <w:t>（六）在素质拓展测评中弄虚作假，虚报成果者。</w:t>
      </w:r>
    </w:p>
    <w:p w14:paraId="22257595"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w:t>
      </w:r>
      <w:r w:rsidRPr="00E369A1">
        <w:rPr>
          <w:rFonts w:ascii="仿宋_gb2312" w:eastAsia="仿宋_gb2312" w:hAnsi="宋体" w:cs="宋体" w:hint="eastAsia"/>
          <w:b/>
          <w:bCs/>
          <w:color w:val="282828"/>
          <w:kern w:val="0"/>
          <w:sz w:val="36"/>
          <w:szCs w:val="36"/>
        </w:rPr>
        <w:t>第三章 学习成绩测评</w:t>
      </w:r>
    </w:p>
    <w:p w14:paraId="121C99D7"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第九条</w:t>
      </w:r>
      <w:r w:rsidRPr="00E369A1">
        <w:rPr>
          <w:rFonts w:ascii="仿宋_gb2312" w:eastAsia="仿宋_gb2312" w:hAnsi="宋体" w:cs="宋体" w:hint="eastAsia"/>
          <w:color w:val="282828"/>
          <w:kern w:val="0"/>
          <w:sz w:val="36"/>
          <w:szCs w:val="36"/>
        </w:rPr>
        <w:t xml:space="preserve"> 课程学习成绩(G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)以学生平均</w:t>
      </w:r>
      <w:proofErr w:type="gramStart"/>
      <w:r w:rsidRPr="00E369A1">
        <w:rPr>
          <w:rFonts w:ascii="仿宋_gb2312" w:eastAsia="仿宋_gb2312" w:hAnsi="宋体" w:cs="宋体" w:hint="eastAsia"/>
          <w:color w:val="282828"/>
          <w:kern w:val="0"/>
          <w:sz w:val="36"/>
          <w:szCs w:val="36"/>
        </w:rPr>
        <w:t>学分绩点计分</w:t>
      </w:r>
      <w:proofErr w:type="gramEnd"/>
      <w:r w:rsidRPr="00E369A1">
        <w:rPr>
          <w:rFonts w:ascii="仿宋_gb2312" w:eastAsia="仿宋_gb2312" w:hAnsi="宋体" w:cs="宋体" w:hint="eastAsia"/>
          <w:color w:val="282828"/>
          <w:kern w:val="0"/>
          <w:sz w:val="36"/>
          <w:szCs w:val="36"/>
        </w:rPr>
        <w:t>。</w:t>
      </w:r>
    </w:p>
    <w:p w14:paraId="6E46963C"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其计算公式为：G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=当学年平均</w:t>
      </w:r>
      <w:proofErr w:type="gramStart"/>
      <w:r w:rsidRPr="00E369A1">
        <w:rPr>
          <w:rFonts w:ascii="仿宋_gb2312" w:eastAsia="仿宋_gb2312" w:hAnsi="宋体" w:cs="宋体" w:hint="eastAsia"/>
          <w:color w:val="282828"/>
          <w:kern w:val="0"/>
          <w:sz w:val="36"/>
          <w:szCs w:val="36"/>
        </w:rPr>
        <w:t>学分绩点</w:t>
      </w:r>
      <w:proofErr w:type="gramEnd"/>
      <w:r w:rsidRPr="00E369A1">
        <w:rPr>
          <w:rFonts w:ascii="仿宋_gb2312" w:eastAsia="仿宋_gb2312" w:hAnsi="宋体" w:cs="宋体" w:hint="eastAsia"/>
          <w:color w:val="282828"/>
          <w:kern w:val="0"/>
          <w:sz w:val="36"/>
          <w:szCs w:val="36"/>
        </w:rPr>
        <w:t>×10</w:t>
      </w:r>
    </w:p>
    <w:p w14:paraId="24FE606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学分</w:t>
      </w:r>
      <w:proofErr w:type="gramStart"/>
      <w:r w:rsidRPr="00E369A1">
        <w:rPr>
          <w:rFonts w:ascii="仿宋_gb2312" w:eastAsia="仿宋_gb2312" w:hAnsi="宋体" w:cs="宋体" w:hint="eastAsia"/>
          <w:color w:val="282828"/>
          <w:kern w:val="0"/>
          <w:sz w:val="36"/>
          <w:szCs w:val="36"/>
        </w:rPr>
        <w:t>绩</w:t>
      </w:r>
      <w:proofErr w:type="gramEnd"/>
      <w:r w:rsidRPr="00E369A1">
        <w:rPr>
          <w:rFonts w:ascii="仿宋_gb2312" w:eastAsia="仿宋_gb2312" w:hAnsi="宋体" w:cs="宋体" w:hint="eastAsia"/>
          <w:color w:val="282828"/>
          <w:kern w:val="0"/>
          <w:sz w:val="36"/>
          <w:szCs w:val="36"/>
        </w:rPr>
        <w:t>点在学年结束后直接从教务系统导出，为当学年学生所有课程的平均学分绩点。</w:t>
      </w:r>
    </w:p>
    <w:p w14:paraId="4DC60D57"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第十条</w:t>
      </w:r>
      <w:r w:rsidRPr="00E369A1">
        <w:rPr>
          <w:rFonts w:ascii="仿宋_gb2312" w:eastAsia="仿宋_gb2312" w:hAnsi="宋体" w:cs="宋体" w:hint="eastAsia"/>
          <w:color w:val="282828"/>
          <w:kern w:val="0"/>
          <w:sz w:val="36"/>
          <w:szCs w:val="36"/>
        </w:rPr>
        <w:t xml:space="preserve"> 本学年若有测评范围内课程成绩不及格者，则视为该生的课程学习成绩测评不合格。大学英语四级考试未达到425分及以上者（经学校批准学习其他语种者、特招生、艺术类的学生，已经</w:t>
      </w:r>
      <w:proofErr w:type="gramStart"/>
      <w:r w:rsidRPr="00E369A1">
        <w:rPr>
          <w:rFonts w:ascii="仿宋_gb2312" w:eastAsia="仿宋_gb2312" w:hAnsi="宋体" w:cs="宋体" w:hint="eastAsia"/>
          <w:color w:val="282828"/>
          <w:kern w:val="0"/>
          <w:sz w:val="36"/>
          <w:szCs w:val="36"/>
        </w:rPr>
        <w:t>取得雅思</w:t>
      </w:r>
      <w:proofErr w:type="gramEnd"/>
      <w:r w:rsidRPr="00E369A1">
        <w:rPr>
          <w:rFonts w:ascii="仿宋_gb2312" w:eastAsia="仿宋_gb2312" w:hAnsi="宋体" w:cs="宋体" w:hint="eastAsia"/>
          <w:color w:val="282828"/>
          <w:kern w:val="0"/>
          <w:sz w:val="36"/>
          <w:szCs w:val="36"/>
        </w:rPr>
        <w:t>5.5分、托福75分及以上成绩的学生除外），二年级以上外语专业学生未通过专业外语四级考试者视为课程成绩测评不合格。课程设计成绩不合格视为课程成绩测评不合格。</w:t>
      </w:r>
    </w:p>
    <w:p w14:paraId="41FA90FB"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第十一条</w:t>
      </w:r>
      <w:r w:rsidRPr="00E369A1">
        <w:rPr>
          <w:rFonts w:ascii="仿宋_gb2312" w:eastAsia="仿宋_gb2312" w:hAnsi="宋体" w:cs="宋体" w:hint="eastAsia"/>
          <w:color w:val="282828"/>
          <w:kern w:val="0"/>
          <w:sz w:val="36"/>
          <w:szCs w:val="36"/>
        </w:rPr>
        <w:t xml:space="preserve"> 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按学年计算，以其实际数计入总分。</w:t>
      </w:r>
    </w:p>
    <w:p w14:paraId="4498C6D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第十二条 </w:t>
      </w:r>
      <w:r w:rsidRPr="00E369A1">
        <w:rPr>
          <w:rFonts w:ascii="仿宋_gb2312" w:eastAsia="仿宋_gb2312" w:hAnsi="宋体" w:cs="宋体" w:hint="eastAsia"/>
          <w:color w:val="282828"/>
          <w:kern w:val="0"/>
          <w:sz w:val="36"/>
          <w:szCs w:val="36"/>
        </w:rPr>
        <w:t>因海外学习交流等情况办理</w:t>
      </w:r>
      <w:proofErr w:type="gramStart"/>
      <w:r w:rsidRPr="00E369A1">
        <w:rPr>
          <w:rFonts w:ascii="仿宋_gb2312" w:eastAsia="仿宋_gb2312" w:hAnsi="宋体" w:cs="宋体" w:hint="eastAsia"/>
          <w:color w:val="282828"/>
          <w:kern w:val="0"/>
          <w:sz w:val="36"/>
          <w:szCs w:val="36"/>
        </w:rPr>
        <w:t>缓考且在</w:t>
      </w:r>
      <w:proofErr w:type="gramEnd"/>
      <w:r w:rsidRPr="00E369A1">
        <w:rPr>
          <w:rFonts w:ascii="仿宋_gb2312" w:eastAsia="仿宋_gb2312" w:hAnsi="宋体" w:cs="宋体" w:hint="eastAsia"/>
          <w:color w:val="282828"/>
          <w:kern w:val="0"/>
          <w:sz w:val="36"/>
          <w:szCs w:val="36"/>
        </w:rPr>
        <w:t>评奖评优要求期限内成绩未公布的学生，其测评课程以已有课程计算。</w:t>
      </w:r>
    </w:p>
    <w:p w14:paraId="3412431C"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lastRenderedPageBreak/>
        <w:t></w:t>
      </w:r>
      <w:r w:rsidRPr="00E369A1">
        <w:rPr>
          <w:rFonts w:ascii="仿宋_gb2312" w:eastAsia="仿宋_gb2312" w:hAnsi="宋体" w:cs="宋体" w:hint="eastAsia"/>
          <w:b/>
          <w:bCs/>
          <w:color w:val="282828"/>
          <w:kern w:val="0"/>
          <w:sz w:val="36"/>
          <w:szCs w:val="36"/>
        </w:rPr>
        <w:t>第四章 素质拓展测评</w:t>
      </w:r>
    </w:p>
    <w:p w14:paraId="3BA56ACE"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第十三条</w:t>
      </w:r>
      <w:r w:rsidRPr="00E369A1">
        <w:rPr>
          <w:rFonts w:ascii="仿宋_gb2312" w:eastAsia="仿宋_gb2312" w:hAnsi="宋体" w:cs="宋体" w:hint="eastAsia"/>
          <w:color w:val="282828"/>
          <w:kern w:val="0"/>
          <w:sz w:val="36"/>
          <w:szCs w:val="36"/>
        </w:rPr>
        <w:t xml:space="preserve"> 素质拓展是指学生在本年度内通过各自特长、发挥创造精神而获得的在科学技术、社会工作、文体活动等方面的成果。学校鼓励学生在全面发展的基础上敢于冒尖，在规范的基础上增加选择。素质拓展测评采用加分办法，分项累加，由此所得到创新成果累计得分(G</w:t>
      </w:r>
      <w:r w:rsidRPr="00E369A1">
        <w:rPr>
          <w:rFonts w:ascii="仿宋_gb2312" w:eastAsia="仿宋_gb2312" w:hAnsi="宋体" w:cs="宋体" w:hint="eastAsia"/>
          <w:color w:val="282828"/>
          <w:kern w:val="0"/>
          <w:sz w:val="27"/>
          <w:szCs w:val="27"/>
          <w:vertAlign w:val="subscript"/>
        </w:rPr>
        <w:t>3</w:t>
      </w:r>
      <w:r w:rsidRPr="00E369A1">
        <w:rPr>
          <w:rFonts w:ascii="仿宋_gb2312" w:eastAsia="仿宋_gb2312" w:hAnsi="宋体" w:cs="宋体" w:hint="eastAsia"/>
          <w:color w:val="282828"/>
          <w:kern w:val="0"/>
          <w:sz w:val="36"/>
          <w:szCs w:val="36"/>
        </w:rPr>
        <w:t>)最高为25分。各学院可根据以下加分条款酌情确定加分细则，须确保同年级同专业加分值标准统一。</w:t>
      </w:r>
    </w:p>
    <w:p w14:paraId="53FF2E50"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第十四条</w:t>
      </w:r>
      <w:r w:rsidRPr="00E369A1">
        <w:rPr>
          <w:rFonts w:ascii="仿宋_gb2312" w:eastAsia="仿宋_gb2312" w:hAnsi="宋体" w:cs="宋体" w:hint="eastAsia"/>
          <w:color w:val="282828"/>
          <w:kern w:val="0"/>
          <w:sz w:val="36"/>
          <w:szCs w:val="36"/>
        </w:rPr>
        <w:t xml:space="preserve"> 科学技术成果加分。均以获奖证书为依据，团体项目中排名第一的按最高标准加分，其余参与人员按实际贡献予以加分。</w:t>
      </w:r>
    </w:p>
    <w:p w14:paraId="7FA085DB"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（一）学科竞赛</w:t>
      </w:r>
    </w:p>
    <w:p w14:paraId="4C3C17B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学生参加教育部、教育厅等各级部门组织的学科知识技能竞赛(具体学科竞赛目录和等级对应以教务处的文件规定为准)，参赛和获奖学生按照获奖等级予以加分,具体如下：</w:t>
      </w:r>
    </w:p>
    <w:tbl>
      <w:tblPr>
        <w:tblW w:w="0" w:type="auto"/>
        <w:jc w:val="center"/>
        <w:tblCellSpacing w:w="0" w:type="dxa"/>
        <w:tblCellMar>
          <w:left w:w="0" w:type="dxa"/>
          <w:right w:w="0" w:type="dxa"/>
        </w:tblCellMar>
        <w:tblLook w:val="04A0" w:firstRow="1" w:lastRow="0" w:firstColumn="1" w:lastColumn="0" w:noHBand="0" w:noVBand="1"/>
      </w:tblPr>
      <w:tblGrid>
        <w:gridCol w:w="967"/>
        <w:gridCol w:w="1316"/>
        <w:gridCol w:w="1214"/>
        <w:gridCol w:w="1646"/>
        <w:gridCol w:w="1400"/>
        <w:gridCol w:w="1747"/>
      </w:tblGrid>
      <w:tr w:rsidR="00E369A1" w:rsidRPr="00E369A1" w14:paraId="043166F6" w14:textId="77777777" w:rsidTr="00E369A1">
        <w:trPr>
          <w:trHeight w:val="945"/>
          <w:tblCellSpacing w:w="0" w:type="dxa"/>
          <w:jc w:val="center"/>
        </w:trPr>
        <w:tc>
          <w:tcPr>
            <w:tcW w:w="990"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3867D786"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竞赛性质</w:t>
            </w:r>
          </w:p>
        </w:tc>
        <w:tc>
          <w:tcPr>
            <w:tcW w:w="135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2C4010E"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省级三等奖 校二、三等奖</w:t>
            </w:r>
          </w:p>
        </w:tc>
        <w:tc>
          <w:tcPr>
            <w:tcW w:w="124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469339A"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国家三等奖</w:t>
            </w:r>
          </w:p>
          <w:p w14:paraId="42ED79A8"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省级二等奖</w:t>
            </w:r>
          </w:p>
          <w:p w14:paraId="2B61034A"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校一等奖</w:t>
            </w:r>
          </w:p>
        </w:tc>
        <w:tc>
          <w:tcPr>
            <w:tcW w:w="169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3C7FEE1"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国家二等奖</w:t>
            </w:r>
          </w:p>
          <w:p w14:paraId="6A89E523"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省、大区一等奖</w:t>
            </w:r>
          </w:p>
        </w:tc>
        <w:tc>
          <w:tcPr>
            <w:tcW w:w="144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7286308"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国际二等奖</w:t>
            </w:r>
          </w:p>
          <w:p w14:paraId="736BF249"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国家一等奖</w:t>
            </w:r>
          </w:p>
        </w:tc>
        <w:tc>
          <w:tcPr>
            <w:tcW w:w="180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F3AC632"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国际特、一等奖</w:t>
            </w:r>
          </w:p>
          <w:p w14:paraId="5CD22063"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spacing w:val="-15"/>
                <w:kern w:val="0"/>
                <w:szCs w:val="21"/>
              </w:rPr>
              <w:t>挑战杯特等奖</w:t>
            </w:r>
          </w:p>
        </w:tc>
      </w:tr>
      <w:tr w:rsidR="00E369A1" w:rsidRPr="00E369A1" w14:paraId="75C9B347" w14:textId="77777777" w:rsidTr="00E369A1">
        <w:trPr>
          <w:trHeight w:val="465"/>
          <w:tblCellSpacing w:w="0" w:type="dxa"/>
          <w:jc w:val="center"/>
        </w:trPr>
        <w:tc>
          <w:tcPr>
            <w:tcW w:w="99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76479B8B"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加分</w:t>
            </w:r>
          </w:p>
        </w:tc>
        <w:tc>
          <w:tcPr>
            <w:tcW w:w="13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4271BD5"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1～2</w:t>
            </w:r>
          </w:p>
        </w:tc>
        <w:tc>
          <w:tcPr>
            <w:tcW w:w="12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B63896D"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1～3</w:t>
            </w:r>
          </w:p>
        </w:tc>
        <w:tc>
          <w:tcPr>
            <w:tcW w:w="169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49C0CA4"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2～4</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19DB496"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3～5</w:t>
            </w:r>
          </w:p>
        </w:tc>
        <w:tc>
          <w:tcPr>
            <w:tcW w:w="180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A25C37F"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4～8</w:t>
            </w:r>
          </w:p>
        </w:tc>
      </w:tr>
    </w:tbl>
    <w:p w14:paraId="55EFAA52"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（二）课题研究与科技发明(以通过相应鉴定为准)</w:t>
      </w:r>
    </w:p>
    <w:p w14:paraId="6665EB9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lastRenderedPageBreak/>
        <w:t>学生在校学习期间主持课题、申请并被受理或取得国家专利，可获得相应的加分，具体如下：</w:t>
      </w:r>
    </w:p>
    <w:tbl>
      <w:tblPr>
        <w:tblW w:w="0" w:type="auto"/>
        <w:jc w:val="center"/>
        <w:tblCellSpacing w:w="0" w:type="dxa"/>
        <w:tblCellMar>
          <w:left w:w="0" w:type="dxa"/>
          <w:right w:w="0" w:type="dxa"/>
        </w:tblCellMar>
        <w:tblLook w:val="04A0" w:firstRow="1" w:lastRow="0" w:firstColumn="1" w:lastColumn="0" w:noHBand="0" w:noVBand="1"/>
      </w:tblPr>
      <w:tblGrid>
        <w:gridCol w:w="810"/>
        <w:gridCol w:w="1845"/>
        <w:gridCol w:w="2130"/>
        <w:gridCol w:w="1500"/>
        <w:gridCol w:w="1755"/>
      </w:tblGrid>
      <w:tr w:rsidR="00E369A1" w:rsidRPr="00E369A1" w14:paraId="08C6A188" w14:textId="77777777" w:rsidTr="00E369A1">
        <w:trPr>
          <w:tblCellSpacing w:w="0" w:type="dxa"/>
          <w:jc w:val="center"/>
        </w:trPr>
        <w:tc>
          <w:tcPr>
            <w:tcW w:w="810"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6F0D18D0"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类别</w:t>
            </w:r>
          </w:p>
        </w:tc>
        <w:tc>
          <w:tcPr>
            <w:tcW w:w="184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47DCC89"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主持省级以下课题或申请发明专利并被受理</w:t>
            </w:r>
          </w:p>
        </w:tc>
        <w:tc>
          <w:tcPr>
            <w:tcW w:w="213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91C900A"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主持省级以上课题或授权发明专利</w:t>
            </w:r>
          </w:p>
        </w:tc>
        <w:tc>
          <w:tcPr>
            <w:tcW w:w="150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7CEBB87"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申请实用新型、外观设计专利并被受理</w:t>
            </w:r>
          </w:p>
        </w:tc>
        <w:tc>
          <w:tcPr>
            <w:tcW w:w="175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0FD1977"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授权实用新型、外观设计专利</w:t>
            </w:r>
          </w:p>
        </w:tc>
      </w:tr>
      <w:tr w:rsidR="00E369A1" w:rsidRPr="00E369A1" w14:paraId="4F51C1D6" w14:textId="77777777" w:rsidTr="00E369A1">
        <w:trPr>
          <w:trHeight w:val="255"/>
          <w:tblCellSpacing w:w="0" w:type="dxa"/>
          <w:jc w:val="center"/>
        </w:trPr>
        <w:tc>
          <w:tcPr>
            <w:tcW w:w="81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472F93D5"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加分</w:t>
            </w:r>
          </w:p>
        </w:tc>
        <w:tc>
          <w:tcPr>
            <w:tcW w:w="18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74724EB"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4</w:t>
            </w:r>
          </w:p>
        </w:tc>
        <w:tc>
          <w:tcPr>
            <w:tcW w:w="213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F5FEE96"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8</w:t>
            </w:r>
          </w:p>
        </w:tc>
        <w:tc>
          <w:tcPr>
            <w:tcW w:w="150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E50D892"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2</w:t>
            </w:r>
          </w:p>
        </w:tc>
        <w:tc>
          <w:tcPr>
            <w:tcW w:w="175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E9117FA"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4</w:t>
            </w:r>
          </w:p>
        </w:tc>
      </w:tr>
    </w:tbl>
    <w:p w14:paraId="0E861DD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（三）发表学术论文、出版学术著作</w:t>
      </w:r>
    </w:p>
    <w:p w14:paraId="4A346912"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学生在校学习期间，在国内外正式出版的学术著作发表论文，均可获得相应的加分，具体如下：</w:t>
      </w:r>
    </w:p>
    <w:tbl>
      <w:tblPr>
        <w:tblW w:w="8895" w:type="dxa"/>
        <w:jc w:val="center"/>
        <w:tblCellSpacing w:w="0" w:type="dxa"/>
        <w:tblCellMar>
          <w:left w:w="0" w:type="dxa"/>
          <w:right w:w="0" w:type="dxa"/>
        </w:tblCellMar>
        <w:tblLook w:val="04A0" w:firstRow="1" w:lastRow="0" w:firstColumn="1" w:lastColumn="0" w:noHBand="0" w:noVBand="1"/>
      </w:tblPr>
      <w:tblGrid>
        <w:gridCol w:w="754"/>
        <w:gridCol w:w="1204"/>
        <w:gridCol w:w="1670"/>
        <w:gridCol w:w="1670"/>
        <w:gridCol w:w="1622"/>
        <w:gridCol w:w="1975"/>
      </w:tblGrid>
      <w:tr w:rsidR="00E369A1" w:rsidRPr="00E369A1" w14:paraId="356FD0B7" w14:textId="77777777" w:rsidTr="00E369A1">
        <w:trPr>
          <w:tblCellSpacing w:w="0" w:type="dxa"/>
          <w:jc w:val="center"/>
        </w:trPr>
        <w:tc>
          <w:tcPr>
            <w:tcW w:w="70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57AFC3CF"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类别</w:t>
            </w:r>
          </w:p>
        </w:tc>
        <w:tc>
          <w:tcPr>
            <w:tcW w:w="112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CF7C819"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国家核心期刊及以上刊物</w:t>
            </w:r>
          </w:p>
        </w:tc>
        <w:tc>
          <w:tcPr>
            <w:tcW w:w="15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8C43024"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一般公开发行学术刊物</w:t>
            </w:r>
          </w:p>
        </w:tc>
        <w:tc>
          <w:tcPr>
            <w:tcW w:w="15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9778C60"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校、市、省内部学术刊物</w:t>
            </w:r>
          </w:p>
        </w:tc>
        <w:tc>
          <w:tcPr>
            <w:tcW w:w="151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3A511AAA"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主编或合编学术著作</w:t>
            </w:r>
          </w:p>
        </w:tc>
        <w:tc>
          <w:tcPr>
            <w:tcW w:w="184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5478B2CA" w14:textId="77777777" w:rsidR="00E369A1" w:rsidRPr="00E369A1" w:rsidRDefault="00E369A1" w:rsidP="00E369A1">
            <w:pPr>
              <w:widowControl/>
              <w:spacing w:line="31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独著或合著学术著作</w:t>
            </w:r>
          </w:p>
        </w:tc>
      </w:tr>
      <w:tr w:rsidR="00E369A1" w:rsidRPr="00E369A1" w14:paraId="4AD99235" w14:textId="77777777" w:rsidTr="00E369A1">
        <w:trPr>
          <w:trHeight w:val="465"/>
          <w:tblCellSpacing w:w="0" w:type="dxa"/>
          <w:jc w:val="center"/>
        </w:trPr>
        <w:tc>
          <w:tcPr>
            <w:tcW w:w="70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1DA6D473"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加分</w:t>
            </w:r>
          </w:p>
        </w:tc>
        <w:tc>
          <w:tcPr>
            <w:tcW w:w="112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430FCB2"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4～6</w:t>
            </w:r>
          </w:p>
        </w:tc>
        <w:tc>
          <w:tcPr>
            <w:tcW w:w="15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65B05FE"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1～3</w:t>
            </w:r>
          </w:p>
        </w:tc>
        <w:tc>
          <w:tcPr>
            <w:tcW w:w="15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D01A621"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1</w:t>
            </w:r>
          </w:p>
        </w:tc>
        <w:tc>
          <w:tcPr>
            <w:tcW w:w="151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34F3D6A"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2～5</w:t>
            </w:r>
          </w:p>
        </w:tc>
        <w:tc>
          <w:tcPr>
            <w:tcW w:w="18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1F40E68"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3～6</w:t>
            </w:r>
          </w:p>
        </w:tc>
      </w:tr>
    </w:tbl>
    <w:p w14:paraId="17CAE0B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第十五条</w:t>
      </w:r>
      <w:r w:rsidRPr="00E369A1">
        <w:rPr>
          <w:rFonts w:ascii="仿宋_gb2312" w:eastAsia="仿宋_gb2312" w:hAnsi="宋体" w:cs="宋体" w:hint="eastAsia"/>
          <w:color w:val="282828"/>
          <w:kern w:val="0"/>
          <w:sz w:val="36"/>
          <w:szCs w:val="36"/>
        </w:rPr>
        <w:t xml:space="preserve"> 社会活动加分</w:t>
      </w:r>
    </w:p>
    <w:p w14:paraId="5D1B5758"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学生在校学习期间，担任学生干部、参加社会实践等活动，均可获得相应加分，具体如下：</w:t>
      </w:r>
    </w:p>
    <w:tbl>
      <w:tblPr>
        <w:tblW w:w="0" w:type="auto"/>
        <w:jc w:val="center"/>
        <w:tblCellSpacing w:w="0" w:type="dxa"/>
        <w:tblCellMar>
          <w:left w:w="0" w:type="dxa"/>
          <w:right w:w="0" w:type="dxa"/>
        </w:tblCellMar>
        <w:tblLook w:val="04A0" w:firstRow="1" w:lastRow="0" w:firstColumn="1" w:lastColumn="0" w:noHBand="0" w:noVBand="1"/>
      </w:tblPr>
      <w:tblGrid>
        <w:gridCol w:w="104"/>
        <w:gridCol w:w="655"/>
        <w:gridCol w:w="102"/>
        <w:gridCol w:w="1317"/>
        <w:gridCol w:w="100"/>
        <w:gridCol w:w="1065"/>
        <w:gridCol w:w="102"/>
        <w:gridCol w:w="1570"/>
        <w:gridCol w:w="101"/>
        <w:gridCol w:w="1546"/>
        <w:gridCol w:w="99"/>
        <w:gridCol w:w="1443"/>
        <w:gridCol w:w="94"/>
      </w:tblGrid>
      <w:tr w:rsidR="00E369A1" w:rsidRPr="00E369A1" w14:paraId="0B31B1FE" w14:textId="77777777" w:rsidTr="00E369A1">
        <w:trPr>
          <w:tblCellSpacing w:w="0" w:type="dxa"/>
          <w:jc w:val="center"/>
        </w:trPr>
        <w:tc>
          <w:tcPr>
            <w:tcW w:w="795" w:type="dxa"/>
            <w:gridSpan w:val="2"/>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7CF2B1C4"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类别</w:t>
            </w:r>
          </w:p>
        </w:tc>
        <w:tc>
          <w:tcPr>
            <w:tcW w:w="1515" w:type="dxa"/>
            <w:gridSpan w:val="2"/>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59AB480"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班级、院级学生组织干部</w:t>
            </w:r>
          </w:p>
        </w:tc>
        <w:tc>
          <w:tcPr>
            <w:tcW w:w="1245" w:type="dxa"/>
            <w:gridSpan w:val="2"/>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B0B5590"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校级学生组织干部</w:t>
            </w:r>
          </w:p>
        </w:tc>
        <w:tc>
          <w:tcPr>
            <w:tcW w:w="1785" w:type="dxa"/>
            <w:gridSpan w:val="2"/>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CDE3E98"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院级、校级社会实践先进个人</w:t>
            </w:r>
          </w:p>
        </w:tc>
        <w:tc>
          <w:tcPr>
            <w:tcW w:w="1755" w:type="dxa"/>
            <w:gridSpan w:val="2"/>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514196C"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校级文明宿舍、百佳宿舍成员</w:t>
            </w:r>
          </w:p>
        </w:tc>
        <w:tc>
          <w:tcPr>
            <w:tcW w:w="1665" w:type="dxa"/>
            <w:gridSpan w:val="2"/>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F2013A9"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其他社会活动</w:t>
            </w:r>
          </w:p>
        </w:tc>
        <w:tc>
          <w:tcPr>
            <w:tcW w:w="105" w:type="dxa"/>
            <w:tcBorders>
              <w:top w:val="nil"/>
              <w:left w:val="nil"/>
              <w:bottom w:val="single" w:sz="6" w:space="0" w:color="auto"/>
              <w:right w:val="nil"/>
            </w:tcBorders>
            <w:shd w:val="clear" w:color="auto" w:fill="auto"/>
            <w:vAlign w:val="center"/>
            <w:hideMark/>
          </w:tcPr>
          <w:p w14:paraId="4C9F028D" w14:textId="77777777" w:rsidR="00E369A1" w:rsidRPr="00E369A1" w:rsidRDefault="00E369A1" w:rsidP="00E369A1">
            <w:pPr>
              <w:widowControl/>
              <w:jc w:val="left"/>
              <w:rPr>
                <w:rFonts w:ascii="宋体" w:eastAsia="宋体" w:hAnsi="宋体" w:cs="宋体" w:hint="eastAsia"/>
                <w:color w:val="282828"/>
                <w:kern w:val="0"/>
                <w:szCs w:val="21"/>
              </w:rPr>
            </w:pPr>
          </w:p>
        </w:tc>
      </w:tr>
      <w:tr w:rsidR="00E369A1" w:rsidRPr="00E369A1" w14:paraId="64C255C6" w14:textId="77777777" w:rsidTr="00E369A1">
        <w:trPr>
          <w:tblCellSpacing w:w="0" w:type="dxa"/>
          <w:jc w:val="center"/>
        </w:trPr>
        <w:tc>
          <w:tcPr>
            <w:tcW w:w="105" w:type="dxa"/>
            <w:tcBorders>
              <w:top w:val="nil"/>
              <w:left w:val="nil"/>
              <w:bottom w:val="nil"/>
              <w:right w:val="nil"/>
            </w:tcBorders>
            <w:shd w:val="clear" w:color="auto" w:fill="auto"/>
            <w:vAlign w:val="center"/>
            <w:hideMark/>
          </w:tcPr>
          <w:p w14:paraId="0C861DCA" w14:textId="77777777" w:rsidR="00E369A1" w:rsidRPr="00E369A1" w:rsidRDefault="00E369A1" w:rsidP="00E369A1">
            <w:pPr>
              <w:widowControl/>
              <w:jc w:val="left"/>
              <w:rPr>
                <w:rFonts w:ascii="宋体" w:eastAsia="宋体" w:hAnsi="宋体" w:cs="宋体" w:hint="eastAsia"/>
                <w:color w:val="282828"/>
                <w:kern w:val="0"/>
                <w:szCs w:val="21"/>
              </w:rPr>
            </w:pPr>
          </w:p>
        </w:tc>
        <w:tc>
          <w:tcPr>
            <w:tcW w:w="795" w:type="dxa"/>
            <w:gridSpan w:val="2"/>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103190EC"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加分</w:t>
            </w:r>
          </w:p>
        </w:tc>
        <w:tc>
          <w:tcPr>
            <w:tcW w:w="1515"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8916C99"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0～2</w:t>
            </w:r>
          </w:p>
        </w:tc>
        <w:tc>
          <w:tcPr>
            <w:tcW w:w="1245"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E0012A1"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0～3</w:t>
            </w:r>
          </w:p>
        </w:tc>
        <w:tc>
          <w:tcPr>
            <w:tcW w:w="1785"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3D79DA7"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0.5～1.5</w:t>
            </w:r>
          </w:p>
        </w:tc>
        <w:tc>
          <w:tcPr>
            <w:tcW w:w="1755"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14:paraId="41C7F07A"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0.5，1</w:t>
            </w:r>
          </w:p>
        </w:tc>
        <w:tc>
          <w:tcPr>
            <w:tcW w:w="1665" w:type="dxa"/>
            <w:gridSpan w:val="2"/>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E6145DF"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0～2</w:t>
            </w:r>
          </w:p>
        </w:tc>
      </w:tr>
      <w:tr w:rsidR="00E369A1" w:rsidRPr="00E369A1" w14:paraId="22F822CE" w14:textId="77777777" w:rsidTr="00E369A1">
        <w:trPr>
          <w:tblCellSpacing w:w="0" w:type="dxa"/>
          <w:jc w:val="center"/>
        </w:trPr>
        <w:tc>
          <w:tcPr>
            <w:tcW w:w="105" w:type="dxa"/>
            <w:tcBorders>
              <w:top w:val="nil"/>
              <w:left w:val="nil"/>
              <w:bottom w:val="nil"/>
              <w:right w:val="nil"/>
            </w:tcBorders>
            <w:shd w:val="clear" w:color="auto" w:fill="auto"/>
            <w:vAlign w:val="center"/>
            <w:hideMark/>
          </w:tcPr>
          <w:p w14:paraId="0E617E00" w14:textId="77777777" w:rsidR="00E369A1" w:rsidRPr="00E369A1" w:rsidRDefault="00E369A1" w:rsidP="00E369A1">
            <w:pPr>
              <w:widowControl/>
              <w:jc w:val="left"/>
              <w:rPr>
                <w:rFonts w:ascii="宋体" w:eastAsia="宋体" w:hAnsi="宋体" w:cs="宋体" w:hint="eastAsia"/>
                <w:color w:val="282828"/>
                <w:kern w:val="0"/>
                <w:szCs w:val="21"/>
              </w:rPr>
            </w:pPr>
          </w:p>
        </w:tc>
        <w:tc>
          <w:tcPr>
            <w:tcW w:w="690" w:type="dxa"/>
            <w:tcBorders>
              <w:top w:val="nil"/>
              <w:left w:val="nil"/>
              <w:bottom w:val="nil"/>
              <w:right w:val="nil"/>
            </w:tcBorders>
            <w:shd w:val="clear" w:color="auto" w:fill="auto"/>
            <w:vAlign w:val="center"/>
            <w:hideMark/>
          </w:tcPr>
          <w:p w14:paraId="4D2B7D26"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186CE8A8" w14:textId="77777777" w:rsidR="00E369A1" w:rsidRPr="00E369A1" w:rsidRDefault="00E369A1" w:rsidP="00E369A1">
            <w:pPr>
              <w:widowControl/>
              <w:jc w:val="left"/>
              <w:rPr>
                <w:rFonts w:ascii="宋体" w:eastAsia="宋体" w:hAnsi="宋体" w:cs="宋体" w:hint="eastAsia"/>
                <w:color w:val="282828"/>
                <w:kern w:val="0"/>
                <w:szCs w:val="21"/>
              </w:rPr>
            </w:pPr>
          </w:p>
        </w:tc>
        <w:tc>
          <w:tcPr>
            <w:tcW w:w="1410" w:type="dxa"/>
            <w:tcBorders>
              <w:top w:val="nil"/>
              <w:left w:val="nil"/>
              <w:bottom w:val="nil"/>
              <w:right w:val="nil"/>
            </w:tcBorders>
            <w:shd w:val="clear" w:color="auto" w:fill="auto"/>
            <w:vAlign w:val="center"/>
            <w:hideMark/>
          </w:tcPr>
          <w:p w14:paraId="2526444F"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481744EB" w14:textId="77777777" w:rsidR="00E369A1" w:rsidRPr="00E369A1" w:rsidRDefault="00E369A1" w:rsidP="00E369A1">
            <w:pPr>
              <w:widowControl/>
              <w:jc w:val="left"/>
              <w:rPr>
                <w:rFonts w:ascii="宋体" w:eastAsia="宋体" w:hAnsi="宋体" w:cs="宋体" w:hint="eastAsia"/>
                <w:color w:val="282828"/>
                <w:kern w:val="0"/>
                <w:szCs w:val="21"/>
              </w:rPr>
            </w:pPr>
          </w:p>
        </w:tc>
        <w:tc>
          <w:tcPr>
            <w:tcW w:w="1140" w:type="dxa"/>
            <w:tcBorders>
              <w:top w:val="nil"/>
              <w:left w:val="nil"/>
              <w:bottom w:val="nil"/>
              <w:right w:val="nil"/>
            </w:tcBorders>
            <w:shd w:val="clear" w:color="auto" w:fill="auto"/>
            <w:vAlign w:val="center"/>
            <w:hideMark/>
          </w:tcPr>
          <w:p w14:paraId="3FBBCA61"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224FD15E" w14:textId="77777777" w:rsidR="00E369A1" w:rsidRPr="00E369A1" w:rsidRDefault="00E369A1" w:rsidP="00E369A1">
            <w:pPr>
              <w:widowControl/>
              <w:jc w:val="left"/>
              <w:rPr>
                <w:rFonts w:ascii="宋体" w:eastAsia="宋体" w:hAnsi="宋体" w:cs="宋体" w:hint="eastAsia"/>
                <w:color w:val="282828"/>
                <w:kern w:val="0"/>
                <w:szCs w:val="21"/>
              </w:rPr>
            </w:pPr>
          </w:p>
        </w:tc>
        <w:tc>
          <w:tcPr>
            <w:tcW w:w="1680" w:type="dxa"/>
            <w:tcBorders>
              <w:top w:val="nil"/>
              <w:left w:val="nil"/>
              <w:bottom w:val="nil"/>
              <w:right w:val="nil"/>
            </w:tcBorders>
            <w:shd w:val="clear" w:color="auto" w:fill="auto"/>
            <w:vAlign w:val="center"/>
            <w:hideMark/>
          </w:tcPr>
          <w:p w14:paraId="6B1FCCBA"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3DFDE3A5" w14:textId="77777777" w:rsidR="00E369A1" w:rsidRPr="00E369A1" w:rsidRDefault="00E369A1" w:rsidP="00E369A1">
            <w:pPr>
              <w:widowControl/>
              <w:jc w:val="left"/>
              <w:rPr>
                <w:rFonts w:ascii="宋体" w:eastAsia="宋体" w:hAnsi="宋体" w:cs="宋体" w:hint="eastAsia"/>
                <w:color w:val="282828"/>
                <w:kern w:val="0"/>
                <w:szCs w:val="21"/>
              </w:rPr>
            </w:pPr>
          </w:p>
        </w:tc>
        <w:tc>
          <w:tcPr>
            <w:tcW w:w="1650" w:type="dxa"/>
            <w:tcBorders>
              <w:top w:val="nil"/>
              <w:left w:val="nil"/>
              <w:bottom w:val="nil"/>
              <w:right w:val="nil"/>
            </w:tcBorders>
            <w:shd w:val="clear" w:color="auto" w:fill="auto"/>
            <w:vAlign w:val="center"/>
            <w:hideMark/>
          </w:tcPr>
          <w:p w14:paraId="50131652"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074C186A" w14:textId="77777777" w:rsidR="00E369A1" w:rsidRPr="00E369A1" w:rsidRDefault="00E369A1" w:rsidP="00E369A1">
            <w:pPr>
              <w:widowControl/>
              <w:jc w:val="left"/>
              <w:rPr>
                <w:rFonts w:ascii="宋体" w:eastAsia="宋体" w:hAnsi="宋体" w:cs="宋体" w:hint="eastAsia"/>
                <w:color w:val="282828"/>
                <w:kern w:val="0"/>
                <w:szCs w:val="21"/>
              </w:rPr>
            </w:pPr>
          </w:p>
        </w:tc>
        <w:tc>
          <w:tcPr>
            <w:tcW w:w="1560" w:type="dxa"/>
            <w:tcBorders>
              <w:top w:val="nil"/>
              <w:left w:val="nil"/>
              <w:bottom w:val="nil"/>
              <w:right w:val="nil"/>
            </w:tcBorders>
            <w:shd w:val="clear" w:color="auto" w:fill="auto"/>
            <w:vAlign w:val="center"/>
            <w:hideMark/>
          </w:tcPr>
          <w:p w14:paraId="0D515F12" w14:textId="77777777" w:rsidR="00E369A1" w:rsidRPr="00E369A1" w:rsidRDefault="00E369A1" w:rsidP="00E369A1">
            <w:pPr>
              <w:widowControl/>
              <w:jc w:val="left"/>
              <w:rPr>
                <w:rFonts w:ascii="宋体" w:eastAsia="宋体" w:hAnsi="宋体" w:cs="宋体" w:hint="eastAsia"/>
                <w:color w:val="282828"/>
                <w:kern w:val="0"/>
                <w:szCs w:val="21"/>
              </w:rPr>
            </w:pPr>
          </w:p>
        </w:tc>
        <w:tc>
          <w:tcPr>
            <w:tcW w:w="105" w:type="dxa"/>
            <w:tcBorders>
              <w:top w:val="nil"/>
              <w:left w:val="nil"/>
              <w:bottom w:val="nil"/>
              <w:right w:val="nil"/>
            </w:tcBorders>
            <w:shd w:val="clear" w:color="auto" w:fill="auto"/>
            <w:vAlign w:val="center"/>
            <w:hideMark/>
          </w:tcPr>
          <w:p w14:paraId="05B8F0BC" w14:textId="77777777" w:rsidR="00E369A1" w:rsidRPr="00E369A1" w:rsidRDefault="00E369A1" w:rsidP="00E369A1">
            <w:pPr>
              <w:widowControl/>
              <w:jc w:val="left"/>
              <w:rPr>
                <w:rFonts w:ascii="宋体" w:eastAsia="宋体" w:hAnsi="宋体" w:cs="宋体" w:hint="eastAsia"/>
                <w:color w:val="282828"/>
                <w:kern w:val="0"/>
                <w:szCs w:val="21"/>
              </w:rPr>
            </w:pPr>
          </w:p>
        </w:tc>
      </w:tr>
    </w:tbl>
    <w:p w14:paraId="245C0FC1"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以上加分均须有相应证明材料，并经学院测评领导小组审核通过。文明宿舍、百佳宿舍成员分数不累加。</w:t>
      </w:r>
    </w:p>
    <w:p w14:paraId="7AD52D8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第十六条</w:t>
      </w:r>
      <w:r w:rsidRPr="00E369A1">
        <w:rPr>
          <w:rFonts w:ascii="仿宋_gb2312" w:eastAsia="仿宋_gb2312" w:hAnsi="宋体" w:cs="宋体" w:hint="eastAsia"/>
          <w:color w:val="282828"/>
          <w:kern w:val="0"/>
          <w:sz w:val="36"/>
          <w:szCs w:val="36"/>
        </w:rPr>
        <w:t xml:space="preserve"> 文体竞赛加分</w:t>
      </w:r>
    </w:p>
    <w:p w14:paraId="5F41CDF8"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学生在校学习期间，参加各类文体竞赛活动并获得奖励名次，均可获得相应加分，具体如下：</w:t>
      </w:r>
    </w:p>
    <w:tbl>
      <w:tblPr>
        <w:tblW w:w="0" w:type="auto"/>
        <w:jc w:val="center"/>
        <w:tblCellSpacing w:w="0" w:type="dxa"/>
        <w:tblCellMar>
          <w:left w:w="0" w:type="dxa"/>
          <w:right w:w="0" w:type="dxa"/>
        </w:tblCellMar>
        <w:tblLook w:val="04A0" w:firstRow="1" w:lastRow="0" w:firstColumn="1" w:lastColumn="0" w:noHBand="0" w:noVBand="1"/>
      </w:tblPr>
      <w:tblGrid>
        <w:gridCol w:w="2035"/>
        <w:gridCol w:w="2952"/>
        <w:gridCol w:w="3303"/>
      </w:tblGrid>
      <w:tr w:rsidR="00E369A1" w:rsidRPr="00E369A1" w14:paraId="5E538543" w14:textId="77777777" w:rsidTr="00E369A1">
        <w:trPr>
          <w:tblCellSpacing w:w="0" w:type="dxa"/>
          <w:jc w:val="center"/>
        </w:trPr>
        <w:tc>
          <w:tcPr>
            <w:tcW w:w="214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7A878938"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类别</w:t>
            </w:r>
          </w:p>
        </w:tc>
        <w:tc>
          <w:tcPr>
            <w:tcW w:w="31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CA8194A"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校级文体竞赛</w:t>
            </w:r>
          </w:p>
        </w:tc>
        <w:tc>
          <w:tcPr>
            <w:tcW w:w="349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7DEEDBF"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省级及以上文体竞赛</w:t>
            </w:r>
          </w:p>
        </w:tc>
      </w:tr>
      <w:tr w:rsidR="00E369A1" w:rsidRPr="00E369A1" w14:paraId="1BF27B37" w14:textId="77777777" w:rsidTr="00E369A1">
        <w:trPr>
          <w:tblCellSpacing w:w="0" w:type="dxa"/>
          <w:jc w:val="center"/>
        </w:trPr>
        <w:tc>
          <w:tcPr>
            <w:tcW w:w="214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452C431E"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lastRenderedPageBreak/>
              <w:t>加分</w:t>
            </w:r>
          </w:p>
        </w:tc>
        <w:tc>
          <w:tcPr>
            <w:tcW w:w="31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E179F54"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1～3，累计不超过5分</w:t>
            </w:r>
          </w:p>
        </w:tc>
        <w:tc>
          <w:tcPr>
            <w:tcW w:w="349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B4833A7" w14:textId="77777777" w:rsidR="00E369A1" w:rsidRPr="00E369A1" w:rsidRDefault="00E369A1" w:rsidP="00E369A1">
            <w:pPr>
              <w:widowControl/>
              <w:spacing w:line="40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24"/>
                <w:szCs w:val="24"/>
              </w:rPr>
              <w:t>2～5，累计不超过7分</w:t>
            </w:r>
          </w:p>
        </w:tc>
      </w:tr>
    </w:tbl>
    <w:p w14:paraId="406DB609"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第十七条 </w:t>
      </w:r>
      <w:r w:rsidRPr="00E369A1">
        <w:rPr>
          <w:rFonts w:ascii="仿宋_gb2312" w:eastAsia="仿宋_gb2312" w:hAnsi="宋体" w:cs="宋体" w:hint="eastAsia"/>
          <w:color w:val="282828"/>
          <w:kern w:val="0"/>
          <w:sz w:val="36"/>
          <w:szCs w:val="36"/>
        </w:rPr>
        <w:t>海外学习及出国类外语考试加分</w:t>
      </w:r>
    </w:p>
    <w:p w14:paraId="4BED54EE"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学生在校学习期间，参加相关海外学习，或在出国类外语考试中获得较好成绩，可获得相应加分，具体如下：</w:t>
      </w:r>
    </w:p>
    <w:tbl>
      <w:tblPr>
        <w:tblW w:w="9885" w:type="dxa"/>
        <w:jc w:val="center"/>
        <w:tblCellSpacing w:w="0" w:type="dxa"/>
        <w:tblCellMar>
          <w:left w:w="0" w:type="dxa"/>
          <w:right w:w="0" w:type="dxa"/>
        </w:tblCellMar>
        <w:tblLook w:val="04A0" w:firstRow="1" w:lastRow="0" w:firstColumn="1" w:lastColumn="0" w:noHBand="0" w:noVBand="1"/>
      </w:tblPr>
      <w:tblGrid>
        <w:gridCol w:w="706"/>
        <w:gridCol w:w="992"/>
        <w:gridCol w:w="1382"/>
        <w:gridCol w:w="976"/>
        <w:gridCol w:w="2554"/>
        <w:gridCol w:w="2283"/>
        <w:gridCol w:w="992"/>
      </w:tblGrid>
      <w:tr w:rsidR="00E369A1" w:rsidRPr="00E369A1" w14:paraId="5BF82EB9" w14:textId="77777777" w:rsidTr="00E369A1">
        <w:trPr>
          <w:tblCellSpacing w:w="0" w:type="dxa"/>
          <w:jc w:val="center"/>
        </w:trPr>
        <w:tc>
          <w:tcPr>
            <w:tcW w:w="70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6AE00A3F"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类别</w:t>
            </w:r>
          </w:p>
        </w:tc>
        <w:tc>
          <w:tcPr>
            <w:tcW w:w="99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2FF60049"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参加在海外举行的国际学术会议并做学术报告</w:t>
            </w:r>
          </w:p>
        </w:tc>
        <w:tc>
          <w:tcPr>
            <w:tcW w:w="138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0B75AB7E"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参加在海外举行的“三国三校”国际学术研讨会、参加本科生政府奖学金项目</w:t>
            </w:r>
          </w:p>
        </w:tc>
        <w:tc>
          <w:tcPr>
            <w:tcW w:w="97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3C40B260"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赴海外进行学年（学期）交流学习</w:t>
            </w:r>
          </w:p>
        </w:tc>
        <w:tc>
          <w:tcPr>
            <w:tcW w:w="255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1907F028"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proofErr w:type="gramStart"/>
            <w:r w:rsidRPr="00E369A1">
              <w:rPr>
                <w:rFonts w:ascii="仿宋_gb2312" w:eastAsia="仿宋_gb2312" w:hAnsi="宋体" w:cs="宋体" w:hint="eastAsia"/>
                <w:color w:val="282828"/>
                <w:kern w:val="0"/>
                <w:szCs w:val="21"/>
              </w:rPr>
              <w:t>雅思</w:t>
            </w:r>
            <w:proofErr w:type="gramEnd"/>
            <w:r w:rsidRPr="00E369A1">
              <w:rPr>
                <w:rFonts w:ascii="仿宋_gb2312" w:eastAsia="仿宋_gb2312" w:hAnsi="宋体" w:cs="宋体" w:hint="eastAsia"/>
                <w:color w:val="282828"/>
                <w:kern w:val="0"/>
                <w:szCs w:val="21"/>
              </w:rPr>
              <w:t xml:space="preserve">6.0、托福79-84、新GRE290-309、GMAT580-599、德福3级、DSH </w:t>
            </w:r>
            <w:r w:rsidRPr="00E369A1">
              <w:rPr>
                <w:rFonts w:ascii="仿宋_gb2312" w:eastAsia="仿宋_gb2312" w:hAnsi="宋体" w:cs="宋体" w:hint="eastAsia"/>
                <w:color w:val="282828"/>
                <w:kern w:val="0"/>
                <w:szCs w:val="21"/>
              </w:rPr>
              <w:t> </w:t>
            </w:r>
            <w:r w:rsidRPr="00E369A1">
              <w:rPr>
                <w:rFonts w:ascii="仿宋_gb2312" w:eastAsia="仿宋_gb2312" w:hAnsi="宋体" w:cs="宋体" w:hint="eastAsia"/>
                <w:color w:val="282828"/>
                <w:kern w:val="0"/>
                <w:szCs w:val="21"/>
              </w:rPr>
              <w:t xml:space="preserve"> 1级、法语TEF361-698、TCF300-379、日语等级考试3级、韩国</w:t>
            </w:r>
            <w:proofErr w:type="gramStart"/>
            <w:r w:rsidRPr="00E369A1">
              <w:rPr>
                <w:rFonts w:ascii="仿宋_gb2312" w:eastAsia="仿宋_gb2312" w:hAnsi="宋体" w:cs="宋体" w:hint="eastAsia"/>
                <w:color w:val="282828"/>
                <w:kern w:val="0"/>
                <w:szCs w:val="21"/>
              </w:rPr>
              <w:t>语能力</w:t>
            </w:r>
            <w:proofErr w:type="gramEnd"/>
            <w:r w:rsidRPr="00E369A1">
              <w:rPr>
                <w:rFonts w:ascii="仿宋_gb2312" w:eastAsia="仿宋_gb2312" w:hAnsi="宋体" w:cs="宋体" w:hint="eastAsia"/>
                <w:color w:val="282828"/>
                <w:kern w:val="0"/>
                <w:szCs w:val="21"/>
              </w:rPr>
              <w:t>考试4级</w:t>
            </w:r>
          </w:p>
        </w:tc>
        <w:tc>
          <w:tcPr>
            <w:tcW w:w="228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6094FBDB"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proofErr w:type="gramStart"/>
            <w:r w:rsidRPr="00E369A1">
              <w:rPr>
                <w:rFonts w:ascii="仿宋_gb2312" w:eastAsia="仿宋_gb2312" w:hAnsi="宋体" w:cs="宋体" w:hint="eastAsia"/>
                <w:color w:val="282828"/>
                <w:kern w:val="0"/>
                <w:szCs w:val="21"/>
              </w:rPr>
              <w:t>雅思</w:t>
            </w:r>
            <w:proofErr w:type="gramEnd"/>
            <w:r w:rsidRPr="00E369A1">
              <w:rPr>
                <w:rFonts w:ascii="仿宋_gb2312" w:eastAsia="仿宋_gb2312" w:hAnsi="宋体" w:cs="宋体" w:hint="eastAsia"/>
                <w:color w:val="282828"/>
                <w:kern w:val="0"/>
                <w:szCs w:val="21"/>
              </w:rPr>
              <w:t>≥6.5、托福≥85、新GRE≥310、GMAT ≥600、德福≥4级、DSH≥2级、法语TEF≥699、TCF≥380、日语等级考试≥2级、韩国</w:t>
            </w:r>
            <w:proofErr w:type="gramStart"/>
            <w:r w:rsidRPr="00E369A1">
              <w:rPr>
                <w:rFonts w:ascii="仿宋_gb2312" w:eastAsia="仿宋_gb2312" w:hAnsi="宋体" w:cs="宋体" w:hint="eastAsia"/>
                <w:color w:val="282828"/>
                <w:kern w:val="0"/>
                <w:szCs w:val="21"/>
              </w:rPr>
              <w:t>语能力</w:t>
            </w:r>
            <w:proofErr w:type="gramEnd"/>
            <w:r w:rsidRPr="00E369A1">
              <w:rPr>
                <w:rFonts w:ascii="仿宋_gb2312" w:eastAsia="仿宋_gb2312" w:hAnsi="宋体" w:cs="宋体" w:hint="eastAsia"/>
                <w:color w:val="282828"/>
                <w:kern w:val="0"/>
                <w:szCs w:val="21"/>
              </w:rPr>
              <w:t>考试≥5级</w:t>
            </w:r>
          </w:p>
        </w:tc>
        <w:tc>
          <w:tcPr>
            <w:tcW w:w="99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14:paraId="4E8EEBC8" w14:textId="77777777" w:rsidR="00E369A1" w:rsidRPr="00E369A1" w:rsidRDefault="00E369A1" w:rsidP="00E369A1">
            <w:pPr>
              <w:widowControl/>
              <w:spacing w:line="360" w:lineRule="atLeast"/>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参加学校推荐的海外实习、实践、带薪实习项目</w:t>
            </w:r>
          </w:p>
        </w:tc>
      </w:tr>
      <w:tr w:rsidR="00E369A1" w:rsidRPr="00E369A1" w14:paraId="2DE540AB" w14:textId="77777777" w:rsidTr="00E369A1">
        <w:trPr>
          <w:trHeight w:val="480"/>
          <w:tblCellSpacing w:w="0" w:type="dxa"/>
          <w:jc w:val="center"/>
        </w:trPr>
        <w:tc>
          <w:tcPr>
            <w:tcW w:w="70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5B254B98"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加分</w:t>
            </w:r>
          </w:p>
        </w:tc>
        <w:tc>
          <w:tcPr>
            <w:tcW w:w="9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0D1DEA2"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3</w:t>
            </w:r>
          </w:p>
        </w:tc>
        <w:tc>
          <w:tcPr>
            <w:tcW w:w="13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E56D394"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1.5</w:t>
            </w:r>
          </w:p>
        </w:tc>
        <w:tc>
          <w:tcPr>
            <w:tcW w:w="97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3FFAFBA"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1.5</w:t>
            </w:r>
          </w:p>
        </w:tc>
        <w:tc>
          <w:tcPr>
            <w:tcW w:w="255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14:paraId="3305600B"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w:t>
            </w:r>
          </w:p>
        </w:tc>
        <w:tc>
          <w:tcPr>
            <w:tcW w:w="22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0424801"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1.5</w:t>
            </w:r>
          </w:p>
        </w:tc>
        <w:tc>
          <w:tcPr>
            <w:tcW w:w="9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9D14F8A" w14:textId="77777777" w:rsidR="00E369A1" w:rsidRPr="00E369A1" w:rsidRDefault="00E369A1" w:rsidP="00E369A1">
            <w:pPr>
              <w:widowControl/>
              <w:spacing w:line="360"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Cs w:val="21"/>
              </w:rPr>
              <w:t>1</w:t>
            </w:r>
          </w:p>
        </w:tc>
      </w:tr>
    </w:tbl>
    <w:p w14:paraId="4EEEAA4D"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w:t>
      </w:r>
      <w:r w:rsidRPr="00E369A1">
        <w:rPr>
          <w:rFonts w:ascii="仿宋_gb2312" w:eastAsia="仿宋_gb2312" w:hAnsi="宋体" w:cs="宋体" w:hint="eastAsia"/>
          <w:b/>
          <w:bCs/>
          <w:color w:val="282828"/>
          <w:kern w:val="0"/>
          <w:sz w:val="36"/>
          <w:szCs w:val="36"/>
        </w:rPr>
        <w:t>第五章 评审机构及评审程序</w:t>
      </w:r>
    </w:p>
    <w:p w14:paraId="35081F12"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第十八条</w:t>
      </w:r>
      <w:r w:rsidRPr="00E369A1">
        <w:rPr>
          <w:rFonts w:ascii="仿宋_gb2312" w:eastAsia="仿宋_gb2312" w:hAnsi="宋体" w:cs="宋体" w:hint="eastAsia"/>
          <w:color w:val="282828"/>
          <w:kern w:val="0"/>
          <w:sz w:val="36"/>
          <w:szCs w:val="36"/>
        </w:rPr>
        <w:t xml:space="preserve"> 学生素质综合测评在每学年结束后进行。各学院设立学生素质综合测评领导小组(以下简称测评领导小组)，各班设立班级测评小组。测评领导小组由3～5人组成，由学院党委（总支）副书记任组长，</w:t>
      </w:r>
      <w:proofErr w:type="gramStart"/>
      <w:r w:rsidRPr="00E369A1">
        <w:rPr>
          <w:rFonts w:ascii="仿宋_gb2312" w:eastAsia="仿宋_gb2312" w:hAnsi="宋体" w:cs="宋体" w:hint="eastAsia"/>
          <w:color w:val="282828"/>
          <w:kern w:val="0"/>
          <w:sz w:val="36"/>
          <w:szCs w:val="36"/>
        </w:rPr>
        <w:t>学工办</w:t>
      </w:r>
      <w:proofErr w:type="gramEnd"/>
      <w:r w:rsidRPr="00E369A1">
        <w:rPr>
          <w:rFonts w:ascii="仿宋_gb2312" w:eastAsia="仿宋_gb2312" w:hAnsi="宋体" w:cs="宋体" w:hint="eastAsia"/>
          <w:color w:val="282828"/>
          <w:kern w:val="0"/>
          <w:sz w:val="36"/>
          <w:szCs w:val="36"/>
        </w:rPr>
        <w:t>主任、学院团委书记、辅导员为基本成员。测评小组听取辅导员或班长的报告，监督测评过程并裁定测评过程中出现的异议。</w:t>
      </w:r>
    </w:p>
    <w:p w14:paraId="139CB9E0"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第十九条</w:t>
      </w:r>
      <w:r w:rsidRPr="00E369A1">
        <w:rPr>
          <w:rFonts w:ascii="仿宋_gb2312" w:eastAsia="仿宋_gb2312" w:hAnsi="宋体" w:cs="宋体" w:hint="eastAsia"/>
          <w:color w:val="282828"/>
          <w:kern w:val="0"/>
          <w:sz w:val="36"/>
          <w:szCs w:val="36"/>
        </w:rPr>
        <w:t xml:space="preserve"> 各班级在进行基本素质（G</w:t>
      </w:r>
      <w:r w:rsidRPr="00E369A1">
        <w:rPr>
          <w:rFonts w:ascii="仿宋_gb2312" w:eastAsia="仿宋_gb2312" w:hAnsi="宋体" w:cs="宋体" w:hint="eastAsia"/>
          <w:color w:val="282828"/>
          <w:kern w:val="0"/>
          <w:sz w:val="27"/>
          <w:szCs w:val="27"/>
          <w:vertAlign w:val="subscript"/>
        </w:rPr>
        <w:t>1</w:t>
      </w:r>
      <w:r w:rsidRPr="00E369A1">
        <w:rPr>
          <w:rFonts w:ascii="仿宋_gb2312" w:eastAsia="仿宋_gb2312" w:hAnsi="宋体" w:cs="宋体" w:hint="eastAsia"/>
          <w:color w:val="282828"/>
          <w:kern w:val="0"/>
          <w:sz w:val="36"/>
          <w:szCs w:val="36"/>
        </w:rPr>
        <w:t>）测评时，由辅导员主持召开民主评议大会进行评议，具体分值核算由班级测评小组完成。</w:t>
      </w:r>
    </w:p>
    <w:p w14:paraId="7E939306"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lastRenderedPageBreak/>
        <w:t>第二十条</w:t>
      </w:r>
      <w:r w:rsidRPr="00E369A1">
        <w:rPr>
          <w:rFonts w:ascii="仿宋_gb2312" w:eastAsia="仿宋_gb2312" w:hAnsi="宋体" w:cs="宋体" w:hint="eastAsia"/>
          <w:color w:val="282828"/>
          <w:kern w:val="0"/>
          <w:sz w:val="36"/>
          <w:szCs w:val="36"/>
        </w:rPr>
        <w:t xml:space="preserve"> 学习成绩（G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）测评由班级测评小组进行计算，计算过程及结果受测评领导小组监督审核。</w:t>
      </w:r>
    </w:p>
    <w:p w14:paraId="7E7C4669"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第二十一条</w:t>
      </w:r>
      <w:r w:rsidRPr="00E369A1">
        <w:rPr>
          <w:rFonts w:ascii="仿宋_gb2312" w:eastAsia="仿宋_gb2312" w:hAnsi="宋体" w:cs="宋体" w:hint="eastAsia"/>
          <w:color w:val="282828"/>
          <w:kern w:val="0"/>
          <w:sz w:val="36"/>
          <w:szCs w:val="36"/>
        </w:rPr>
        <w:t xml:space="preserve"> 素质拓展（G</w:t>
      </w:r>
      <w:r w:rsidRPr="00E369A1">
        <w:rPr>
          <w:rFonts w:ascii="仿宋_gb2312" w:eastAsia="仿宋_gb2312" w:hAnsi="宋体" w:cs="宋体" w:hint="eastAsia"/>
          <w:color w:val="282828"/>
          <w:kern w:val="0"/>
          <w:sz w:val="27"/>
          <w:szCs w:val="27"/>
          <w:vertAlign w:val="subscript"/>
        </w:rPr>
        <w:t>3</w:t>
      </w:r>
      <w:r w:rsidRPr="00E369A1">
        <w:rPr>
          <w:rFonts w:ascii="仿宋_gb2312" w:eastAsia="仿宋_gb2312" w:hAnsi="宋体" w:cs="宋体" w:hint="eastAsia"/>
          <w:color w:val="282828"/>
          <w:kern w:val="0"/>
          <w:sz w:val="36"/>
          <w:szCs w:val="36"/>
        </w:rPr>
        <w:t>）的加分，由学生本人提供证明材料，报经院测评领导小组鉴定，并最终酌情裁定加分。其中社会活动加分由任职部门和学生所在学院测评领导小组商定加分值。</w:t>
      </w:r>
    </w:p>
    <w:p w14:paraId="00A62674"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所有加分证明材料，由学院审核、汇总并保存一学期以上；所有加分应在学院内公示3个工作日。</w:t>
      </w:r>
    </w:p>
    <w:p w14:paraId="011DF0CF"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第二十二条</w:t>
      </w:r>
      <w:r w:rsidRPr="00E369A1">
        <w:rPr>
          <w:rFonts w:ascii="仿宋_gb2312" w:eastAsia="仿宋_gb2312" w:hAnsi="宋体" w:cs="宋体" w:hint="eastAsia"/>
          <w:color w:val="282828"/>
          <w:kern w:val="0"/>
          <w:sz w:val="36"/>
          <w:szCs w:val="36"/>
        </w:rPr>
        <w:t xml:space="preserve"> 上述测评结果由班级测评小组核算汇总后，经学生本人签名确认后，报学院测评领导小组作最后审定并公布。若有异议，应在测评结果公布一周内向学院测评领导小组提出，学院测评领导小组应在3日内做出处理。学生对学院处理仍有异议的，可在学院处理后3日内以书面形式向学生工作处提出复议，学生工作处应在一周内做出处理。此为最终处理意见。</w:t>
      </w:r>
    </w:p>
    <w:p w14:paraId="74ABDF4F"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color w:val="282828"/>
          <w:kern w:val="0"/>
          <w:sz w:val="36"/>
          <w:szCs w:val="36"/>
        </w:rPr>
        <w:t></w:t>
      </w:r>
      <w:r w:rsidRPr="00E369A1">
        <w:rPr>
          <w:rFonts w:ascii="仿宋_gb2312" w:eastAsia="仿宋_gb2312" w:hAnsi="宋体" w:cs="宋体" w:hint="eastAsia"/>
          <w:b/>
          <w:bCs/>
          <w:color w:val="282828"/>
          <w:kern w:val="0"/>
          <w:sz w:val="36"/>
          <w:szCs w:val="36"/>
        </w:rPr>
        <w:t>第六章 测评结果及其应用</w:t>
      </w:r>
    </w:p>
    <w:p w14:paraId="00A2C230"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第二十三条</w:t>
      </w:r>
      <w:r w:rsidRPr="00E369A1">
        <w:rPr>
          <w:rFonts w:ascii="仿宋_gb2312" w:eastAsia="仿宋_gb2312" w:hAnsi="宋体" w:cs="宋体" w:hint="eastAsia"/>
          <w:color w:val="282828"/>
          <w:kern w:val="0"/>
          <w:sz w:val="36"/>
          <w:szCs w:val="36"/>
        </w:rPr>
        <w:t xml:space="preserve"> 每学年学生综合测评的最终结果(G)是基本素质测评总评得分、学习成绩总评得分、素质拓展加分累计的总和，即G=G</w:t>
      </w:r>
      <w:r w:rsidRPr="00E369A1">
        <w:rPr>
          <w:rFonts w:ascii="仿宋_gb2312" w:eastAsia="仿宋_gb2312" w:hAnsi="宋体" w:cs="宋体" w:hint="eastAsia"/>
          <w:color w:val="282828"/>
          <w:kern w:val="0"/>
          <w:sz w:val="27"/>
          <w:szCs w:val="27"/>
          <w:vertAlign w:val="subscript"/>
        </w:rPr>
        <w:t>1</w:t>
      </w:r>
      <w:r w:rsidRPr="00E369A1">
        <w:rPr>
          <w:rFonts w:ascii="仿宋_gb2312" w:eastAsia="仿宋_gb2312" w:hAnsi="宋体" w:cs="宋体" w:hint="eastAsia"/>
          <w:color w:val="282828"/>
          <w:kern w:val="0"/>
          <w:sz w:val="36"/>
          <w:szCs w:val="36"/>
        </w:rPr>
        <w:t>+G</w:t>
      </w:r>
      <w:r w:rsidRPr="00E369A1">
        <w:rPr>
          <w:rFonts w:ascii="仿宋_gb2312" w:eastAsia="仿宋_gb2312" w:hAnsi="宋体" w:cs="宋体" w:hint="eastAsia"/>
          <w:color w:val="282828"/>
          <w:kern w:val="0"/>
          <w:sz w:val="27"/>
          <w:szCs w:val="27"/>
          <w:vertAlign w:val="subscript"/>
        </w:rPr>
        <w:t>2</w:t>
      </w:r>
      <w:r w:rsidRPr="00E369A1">
        <w:rPr>
          <w:rFonts w:ascii="仿宋_gb2312" w:eastAsia="仿宋_gb2312" w:hAnsi="宋体" w:cs="宋体" w:hint="eastAsia"/>
          <w:color w:val="282828"/>
          <w:kern w:val="0"/>
          <w:sz w:val="36"/>
          <w:szCs w:val="36"/>
        </w:rPr>
        <w:t>+G</w:t>
      </w:r>
      <w:r w:rsidRPr="00E369A1">
        <w:rPr>
          <w:rFonts w:ascii="仿宋_gb2312" w:eastAsia="仿宋_gb2312" w:hAnsi="宋体" w:cs="宋体" w:hint="eastAsia"/>
          <w:color w:val="282828"/>
          <w:kern w:val="0"/>
          <w:sz w:val="27"/>
          <w:szCs w:val="27"/>
          <w:vertAlign w:val="subscript"/>
        </w:rPr>
        <w:t>3</w:t>
      </w:r>
      <w:r w:rsidRPr="00E369A1">
        <w:rPr>
          <w:rFonts w:ascii="仿宋_gb2312" w:eastAsia="仿宋_gb2312" w:hAnsi="宋体" w:cs="宋体" w:hint="eastAsia"/>
          <w:color w:val="282828"/>
          <w:kern w:val="0"/>
          <w:sz w:val="36"/>
          <w:szCs w:val="36"/>
        </w:rPr>
        <w:t>。总成绩取小数点后2位。</w:t>
      </w:r>
    </w:p>
    <w:p w14:paraId="7F00668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lastRenderedPageBreak/>
        <w:t>第二十四条</w:t>
      </w:r>
      <w:r w:rsidRPr="00E369A1">
        <w:rPr>
          <w:rFonts w:ascii="仿宋_gb2312" w:eastAsia="仿宋_gb2312" w:hAnsi="宋体" w:cs="宋体" w:hint="eastAsia"/>
          <w:color w:val="282828"/>
          <w:kern w:val="0"/>
          <w:sz w:val="36"/>
          <w:szCs w:val="36"/>
        </w:rPr>
        <w:t xml:space="preserve"> 测评结果作为每学年的奖励评比、奖学金评审的主要依据。基本素质测评和学习成绩测评作为奖学金评审依据，综合测评结果作为三好学生、优秀学生干部评审依据。学习成绩测评不合格或基本素质测评不合格者，不得参加评奖评优。评上奖学金或先进个人荣誉的学生中，因海外学习交流等情况参加缓考有不及格课程的，取消奖学金、先进个人荣誉。</w:t>
      </w:r>
    </w:p>
    <w:p w14:paraId="4D6B3B7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第二十五条</w:t>
      </w:r>
      <w:r w:rsidRPr="00E369A1">
        <w:rPr>
          <w:rFonts w:ascii="仿宋_gb2312" w:eastAsia="仿宋_gb2312" w:hAnsi="宋体" w:cs="宋体" w:hint="eastAsia"/>
          <w:color w:val="282828"/>
          <w:kern w:val="0"/>
          <w:sz w:val="36"/>
          <w:szCs w:val="36"/>
        </w:rPr>
        <w:t xml:space="preserve"> 学习成绩测评不合格或基本素质测评不合格者，原则上取消本学年申请贷款、助学金的资格。特殊情况须报经学生工作处决定。</w:t>
      </w:r>
    </w:p>
    <w:p w14:paraId="25D610FD"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第二十六条</w:t>
      </w:r>
      <w:r w:rsidRPr="00E369A1">
        <w:rPr>
          <w:rFonts w:ascii="仿宋_gb2312" w:eastAsia="仿宋_gb2312" w:hAnsi="宋体" w:cs="宋体" w:hint="eastAsia"/>
          <w:color w:val="282828"/>
          <w:kern w:val="0"/>
          <w:sz w:val="36"/>
          <w:szCs w:val="36"/>
        </w:rPr>
        <w:t xml:space="preserve"> 对推荐免试硕士研究生等，测评结果可作为参考。</w:t>
      </w:r>
    </w:p>
    <w:p w14:paraId="205686F0"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第二十七条</w:t>
      </w:r>
      <w:r w:rsidRPr="00E369A1">
        <w:rPr>
          <w:rFonts w:ascii="仿宋_gb2312" w:eastAsia="仿宋_gb2312" w:hAnsi="宋体" w:cs="宋体" w:hint="eastAsia"/>
          <w:color w:val="282828"/>
          <w:kern w:val="0"/>
          <w:sz w:val="36"/>
          <w:szCs w:val="36"/>
        </w:rPr>
        <w:t xml:space="preserve"> 综合素质测评的结果还可作为评选优秀毕业生，向用人单位推荐等方面的依据。</w:t>
      </w:r>
    </w:p>
    <w:p w14:paraId="3283748A" w14:textId="77777777" w:rsidR="00E369A1" w:rsidRPr="00E369A1" w:rsidRDefault="00E369A1" w:rsidP="00E369A1">
      <w:pPr>
        <w:widowControl/>
        <w:spacing w:before="120" w:after="120" w:line="525" w:lineRule="atLeast"/>
        <w:jc w:val="center"/>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第七章 附 则</w:t>
      </w:r>
    </w:p>
    <w:p w14:paraId="781A9351" w14:textId="77777777" w:rsidR="00E369A1" w:rsidRPr="00E369A1" w:rsidRDefault="00E369A1" w:rsidP="00E369A1">
      <w:pPr>
        <w:widowControl/>
        <w:spacing w:line="525" w:lineRule="atLeast"/>
        <w:ind w:firstLine="645"/>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第二十八条</w:t>
      </w:r>
      <w:r w:rsidRPr="00E369A1">
        <w:rPr>
          <w:rFonts w:ascii="仿宋_gb2312" w:eastAsia="仿宋_gb2312" w:hAnsi="宋体" w:cs="宋体" w:hint="eastAsia"/>
          <w:color w:val="282828"/>
          <w:kern w:val="0"/>
          <w:sz w:val="36"/>
          <w:szCs w:val="36"/>
        </w:rPr>
        <w:t xml:space="preserve"> 各学院在进行综合测评时，可依据本办法，结合本单位实际情况进一步细化，并将具体方案报学生工作处备案。</w:t>
      </w:r>
    </w:p>
    <w:p w14:paraId="2E928BAE" w14:textId="77777777" w:rsidR="00E369A1" w:rsidRPr="00E369A1" w:rsidRDefault="00E369A1" w:rsidP="00E369A1">
      <w:pPr>
        <w:widowControl/>
        <w:spacing w:line="525" w:lineRule="atLeast"/>
        <w:ind w:firstLine="630"/>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6"/>
          <w:szCs w:val="36"/>
        </w:rPr>
        <w:t xml:space="preserve">第二十九条 </w:t>
      </w:r>
      <w:r w:rsidRPr="00E369A1">
        <w:rPr>
          <w:rFonts w:ascii="仿宋_gb2312" w:eastAsia="仿宋_gb2312" w:hAnsi="宋体" w:cs="宋体" w:hint="eastAsia"/>
          <w:color w:val="282828"/>
          <w:kern w:val="0"/>
          <w:sz w:val="36"/>
          <w:szCs w:val="36"/>
        </w:rPr>
        <w:t>本办法由学生工作处负责解释，</w:t>
      </w:r>
      <w:r w:rsidRPr="00E369A1">
        <w:rPr>
          <w:rFonts w:ascii="仿宋" w:eastAsia="仿宋" w:hAnsi="仿宋" w:cs="宋体" w:hint="eastAsia"/>
          <w:color w:val="282828"/>
          <w:kern w:val="0"/>
          <w:sz w:val="36"/>
          <w:szCs w:val="36"/>
        </w:rPr>
        <w:t>留学</w:t>
      </w:r>
      <w:r w:rsidRPr="00E369A1">
        <w:rPr>
          <w:rFonts w:ascii="仿宋_gb2312" w:eastAsia="仿宋_gb2312" w:hAnsi="宋体" w:cs="宋体" w:hint="eastAsia"/>
          <w:color w:val="282828"/>
          <w:kern w:val="0"/>
          <w:sz w:val="36"/>
          <w:szCs w:val="36"/>
        </w:rPr>
        <w:t>本科</w:t>
      </w:r>
      <w:r w:rsidRPr="00E369A1">
        <w:rPr>
          <w:rFonts w:ascii="仿宋" w:eastAsia="仿宋" w:hAnsi="仿宋" w:cs="宋体" w:hint="eastAsia"/>
          <w:color w:val="282828"/>
          <w:kern w:val="0"/>
          <w:sz w:val="36"/>
          <w:szCs w:val="36"/>
        </w:rPr>
        <w:t>生综合素质测评办法由海外教育学院结合本办法和留学本科生的实际情况制定</w:t>
      </w:r>
      <w:r w:rsidRPr="00E369A1">
        <w:rPr>
          <w:rFonts w:ascii="仿宋_gb2312" w:eastAsia="仿宋_gb2312" w:hAnsi="宋体" w:cs="宋体" w:hint="eastAsia"/>
          <w:color w:val="282828"/>
          <w:kern w:val="0"/>
          <w:sz w:val="36"/>
          <w:szCs w:val="36"/>
        </w:rPr>
        <w:t>。</w:t>
      </w:r>
    </w:p>
    <w:p w14:paraId="4705526D" w14:textId="77777777" w:rsidR="00E369A1" w:rsidRPr="00E369A1" w:rsidRDefault="00E369A1" w:rsidP="00E369A1">
      <w:pPr>
        <w:widowControl/>
        <w:jc w:val="left"/>
        <w:rPr>
          <w:rFonts w:ascii="宋体" w:eastAsia="宋体" w:hAnsi="宋体" w:cs="宋体" w:hint="eastAsia"/>
          <w:color w:val="282828"/>
          <w:kern w:val="0"/>
          <w:szCs w:val="21"/>
        </w:rPr>
      </w:pPr>
      <w:r w:rsidRPr="00E369A1">
        <w:rPr>
          <w:rFonts w:ascii="仿宋_gb2312" w:eastAsia="仿宋_gb2312" w:hAnsi="宋体" w:cs="宋体" w:hint="eastAsia"/>
          <w:b/>
          <w:bCs/>
          <w:color w:val="282828"/>
          <w:kern w:val="0"/>
          <w:sz w:val="32"/>
          <w:szCs w:val="32"/>
        </w:rPr>
        <w:lastRenderedPageBreak/>
        <w:t xml:space="preserve">第三十条 </w:t>
      </w:r>
      <w:r w:rsidRPr="00E369A1">
        <w:rPr>
          <w:rFonts w:ascii="仿宋" w:eastAsia="仿宋" w:hAnsi="仿宋" w:cs="宋体" w:hint="eastAsia"/>
          <w:color w:val="282828"/>
          <w:kern w:val="0"/>
          <w:sz w:val="32"/>
          <w:szCs w:val="32"/>
        </w:rPr>
        <w:t>本办法自2017年9月1日起施行</w:t>
      </w:r>
      <w:r w:rsidRPr="00E369A1">
        <w:rPr>
          <w:rFonts w:ascii="仿宋_gb2312" w:eastAsia="仿宋_gb2312" w:hAnsi="宋体" w:cs="宋体" w:hint="eastAsia"/>
          <w:color w:val="282828"/>
          <w:kern w:val="0"/>
          <w:sz w:val="32"/>
          <w:szCs w:val="32"/>
        </w:rPr>
        <w:t>。《江苏大学学生素质综合测评办法》（学工处〔2013〕165号）同时废止。</w:t>
      </w:r>
    </w:p>
    <w:p w14:paraId="67E019F3" w14:textId="77777777" w:rsidR="0089340C" w:rsidRDefault="0089340C"/>
    <w:sectPr w:rsidR="0089340C" w:rsidSect="00676F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4D2"/>
    <w:rsid w:val="005074D2"/>
    <w:rsid w:val="00676F66"/>
    <w:rsid w:val="0089340C"/>
    <w:rsid w:val="00E369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4320C0-3884-4ABF-892F-CF9FBB04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69A1"/>
    <w:pPr>
      <w:widowControl/>
      <w:jc w:val="left"/>
    </w:pPr>
    <w:rPr>
      <w:rFonts w:ascii="宋体" w:eastAsia="宋体" w:hAnsi="宋体" w:cs="宋体"/>
      <w:kern w:val="0"/>
      <w:sz w:val="24"/>
      <w:szCs w:val="24"/>
    </w:rPr>
  </w:style>
  <w:style w:type="character" w:styleId="a4">
    <w:name w:val="Strong"/>
    <w:basedOn w:val="a0"/>
    <w:uiPriority w:val="22"/>
    <w:qFormat/>
    <w:rsid w:val="00E36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2073">
      <w:bodyDiv w:val="1"/>
      <w:marLeft w:val="0"/>
      <w:marRight w:val="0"/>
      <w:marTop w:val="0"/>
      <w:marBottom w:val="0"/>
      <w:divBdr>
        <w:top w:val="none" w:sz="0" w:space="0" w:color="auto"/>
        <w:left w:val="none" w:sz="0" w:space="0" w:color="auto"/>
        <w:bottom w:val="none" w:sz="0" w:space="0" w:color="auto"/>
        <w:right w:val="none" w:sz="0" w:space="0" w:color="auto"/>
      </w:divBdr>
      <w:divsChild>
        <w:div w:id="616717695">
          <w:marLeft w:val="0"/>
          <w:marRight w:val="0"/>
          <w:marTop w:val="0"/>
          <w:marBottom w:val="0"/>
          <w:divBdr>
            <w:top w:val="none" w:sz="0" w:space="0" w:color="auto"/>
            <w:left w:val="none" w:sz="0" w:space="0" w:color="auto"/>
            <w:bottom w:val="none" w:sz="0" w:space="0" w:color="auto"/>
            <w:right w:val="none" w:sz="0" w:space="0" w:color="auto"/>
          </w:divBdr>
          <w:divsChild>
            <w:div w:id="2046442865">
              <w:marLeft w:val="0"/>
              <w:marRight w:val="0"/>
              <w:marTop w:val="0"/>
              <w:marBottom w:val="0"/>
              <w:divBdr>
                <w:top w:val="none" w:sz="0" w:space="0" w:color="auto"/>
                <w:left w:val="none" w:sz="0" w:space="0" w:color="auto"/>
                <w:bottom w:val="none" w:sz="0" w:space="0" w:color="auto"/>
                <w:right w:val="none" w:sz="0" w:space="0" w:color="auto"/>
              </w:divBdr>
              <w:divsChild>
                <w:div w:id="2098749159">
                  <w:marLeft w:val="0"/>
                  <w:marRight w:val="0"/>
                  <w:marTop w:val="0"/>
                  <w:marBottom w:val="0"/>
                  <w:divBdr>
                    <w:top w:val="none" w:sz="0" w:space="0" w:color="auto"/>
                    <w:left w:val="none" w:sz="0" w:space="0" w:color="auto"/>
                    <w:bottom w:val="none" w:sz="0" w:space="0" w:color="auto"/>
                    <w:right w:val="none" w:sz="0" w:space="0" w:color="auto"/>
                  </w:divBdr>
                  <w:divsChild>
                    <w:div w:id="1042167188">
                      <w:marLeft w:val="0"/>
                      <w:marRight w:val="0"/>
                      <w:marTop w:val="0"/>
                      <w:marBottom w:val="0"/>
                      <w:divBdr>
                        <w:top w:val="none" w:sz="0" w:space="0" w:color="auto"/>
                        <w:left w:val="none" w:sz="0" w:space="0" w:color="auto"/>
                        <w:bottom w:val="none" w:sz="0" w:space="0" w:color="auto"/>
                        <w:right w:val="none" w:sz="0" w:space="0" w:color="auto"/>
                      </w:divBdr>
                      <w:divsChild>
                        <w:div w:id="151279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610</Words>
  <Characters>3481</Characters>
  <Application>Microsoft Office Word</Application>
  <DocSecurity>0</DocSecurity>
  <Lines>29</Lines>
  <Paragraphs>8</Paragraphs>
  <ScaleCrop>false</ScaleCrop>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园子 陈</dc:creator>
  <cp:keywords/>
  <dc:description/>
  <cp:lastModifiedBy>园子 陈</cp:lastModifiedBy>
  <cp:revision>2</cp:revision>
  <dcterms:created xsi:type="dcterms:W3CDTF">2020-09-07T09:35:00Z</dcterms:created>
  <dcterms:modified xsi:type="dcterms:W3CDTF">2020-09-07T09:36:00Z</dcterms:modified>
</cp:coreProperties>
</file>